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center"/>
        <w:rPr>
          <w:rFonts w:ascii="Times New Roman" w:hAnsi="Times New Roman"/>
        </w:rPr>
      </w:pPr>
      <w:r>
        <w:rPr>
          <w:rFonts w:ascii="Times New Roman" w:hAnsi="Times New Roman"/>
        </w:rPr>
        <w:drawing>
          <wp:inline distT="0" distB="0" distL="0" distR="0">
            <wp:extent cx="564515" cy="90614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564515" cy="906145"/>
                    </a:xfrm>
                    <a:prstGeom prst="rect">
                      <a:avLst/>
                    </a:prstGeom>
                    <a:solidFill>
                      <a:srgbClr val="ffffff"/>
                    </a:solidFill>
                  </pic:spPr>
                </pic:pic>
              </a:graphicData>
            </a:graphic>
          </wp:inline>
        </w:drawing>
      </w:r>
    </w:p>
    <w:p>
      <w:pPr>
        <w:pStyle w:val="Normal"/>
        <w:spacing w:before="0" w:after="0"/>
        <w:jc w:val="center"/>
        <w:rPr>
          <w:rFonts w:ascii="Times New Roman" w:hAnsi="Times New Roman"/>
          <w:b/>
          <w:bCs/>
          <w:sz w:val="24"/>
          <w:szCs w:val="24"/>
        </w:rPr>
      </w:pPr>
      <w:r>
        <w:rPr>
          <w:rFonts w:ascii="Times New Roman" w:hAnsi="Times New Roman"/>
          <w:b/>
          <w:bCs/>
          <w:sz w:val="24"/>
          <w:szCs w:val="24"/>
        </w:rPr>
      </w:r>
    </w:p>
    <w:p>
      <w:pPr>
        <w:pStyle w:val="Normal"/>
        <w:spacing w:before="0" w:after="0"/>
        <w:jc w:val="center"/>
        <w:rPr>
          <w:rFonts w:ascii="Times New Roman" w:hAnsi="Times New Roman"/>
        </w:rPr>
      </w:pPr>
      <w:r>
        <w:rPr>
          <w:rFonts w:ascii="Times New Roman" w:hAnsi="Times New Roman"/>
          <w:b/>
          <w:bCs/>
          <w:sz w:val="28"/>
          <w:szCs w:val="28"/>
        </w:rPr>
        <w:t>Дума  муниципального  округа  Красноуральск</w:t>
      </w:r>
    </w:p>
    <w:p>
      <w:pPr>
        <w:pStyle w:val="Normal"/>
        <w:spacing w:before="0" w:after="0"/>
        <w:jc w:val="center"/>
        <w:rPr>
          <w:rFonts w:ascii="Times New Roman" w:hAnsi="Times New Roman"/>
        </w:rPr>
      </w:pPr>
      <w:r>
        <w:rPr>
          <w:rFonts w:ascii="Times New Roman" w:hAnsi="Times New Roman"/>
          <w:b/>
          <w:bCs/>
          <w:sz w:val="28"/>
          <w:szCs w:val="28"/>
        </w:rPr>
        <w:t>восьмого созыва</w:t>
      </w:r>
    </w:p>
    <w:p>
      <w:pPr>
        <w:pStyle w:val="Normal"/>
        <w:spacing w:before="0" w:after="0"/>
        <w:jc w:val="center"/>
        <w:rPr>
          <w:rFonts w:ascii="Times New Roman" w:hAnsi="Times New Roman"/>
          <w:b/>
          <w:bCs/>
          <w:sz w:val="28"/>
          <w:szCs w:val="28"/>
        </w:rPr>
      </w:pPr>
      <w:r>
        <w:rPr>
          <w:rFonts w:ascii="Times New Roman" w:hAnsi="Times New Roman"/>
          <w:b/>
          <w:bCs/>
          <w:sz w:val="28"/>
          <w:szCs w:val="28"/>
        </w:rPr>
      </w:r>
    </w:p>
    <w:p>
      <w:pPr>
        <w:pStyle w:val="Normal"/>
        <w:spacing w:before="0" w:after="0"/>
        <w:jc w:val="center"/>
        <w:rPr>
          <w:rFonts w:ascii="Times New Roman" w:hAnsi="Times New Roman"/>
        </w:rPr>
      </w:pPr>
      <w:r>
        <w:rPr>
          <w:rFonts w:ascii="Times New Roman" w:hAnsi="Times New Roman"/>
          <w:b/>
          <w:bCs/>
          <w:sz w:val="28"/>
          <w:szCs w:val="28"/>
        </w:rPr>
        <w:t>РЕШЕНИЕ</w:t>
      </w:r>
    </w:p>
    <w:p>
      <w:pPr>
        <w:pStyle w:val="Normal"/>
        <w:spacing w:before="0" w:after="0"/>
        <w:ind w:firstLine="1260"/>
        <w:rPr>
          <w:rFonts w:ascii="Times New Roman" w:hAnsi="Times New Roman"/>
          <w:sz w:val="26"/>
          <w:szCs w:val="26"/>
        </w:rPr>
      </w:pPr>
      <w:r>
        <w:rPr>
          <w:rFonts w:ascii="Times New Roman" w:hAnsi="Times New Roman"/>
          <w:sz w:val="26"/>
          <w:szCs w:val="26"/>
        </w:rPr>
        <mc:AlternateContent>
          <mc:Choice Requires="wps">
            <w:drawing>
              <wp:anchor behindDoc="0" distT="11430" distB="11430" distL="635" distR="635" simplePos="0" locked="0" layoutInCell="1" allowOverlap="1" relativeHeight="3" wp14:anchorId="5C207B12">
                <wp:simplePos x="0" y="0"/>
                <wp:positionH relativeFrom="column">
                  <wp:posOffset>0</wp:posOffset>
                </wp:positionH>
                <wp:positionV relativeFrom="paragraph">
                  <wp:posOffset>92710</wp:posOffset>
                </wp:positionV>
                <wp:extent cx="6057900" cy="635"/>
                <wp:effectExtent l="635" t="11430" r="635" b="11430"/>
                <wp:wrapNone/>
                <wp:docPr id="2" name="Прямая соединительная линия 3"/>
                <a:graphic xmlns:a="http://schemas.openxmlformats.org/drawingml/2006/main">
                  <a:graphicData uri="http://schemas.microsoft.com/office/word/2010/wordprocessingShape">
                    <wps:wsp>
                      <wps:cNvSpPr/>
                      <wps:spPr>
                        <a:xfrm>
                          <a:off x="0" y="0"/>
                          <a:ext cx="6058080" cy="720"/>
                        </a:xfrm>
                        <a:prstGeom prst="line">
                          <a:avLst/>
                        </a:prstGeom>
                        <a:ln w="22320">
                          <a:solidFill>
                            <a:srgbClr val="000000"/>
                          </a:solidFill>
                          <a:miter/>
                        </a:ln>
                      </wps:spPr>
                      <wps:style>
                        <a:lnRef idx="0"/>
                        <a:fillRef idx="0"/>
                        <a:effectRef idx="0"/>
                        <a:fontRef idx="minor"/>
                      </wps:style>
                      <wps:bodyPr/>
                    </wps:wsp>
                  </a:graphicData>
                </a:graphic>
              </wp:anchor>
            </w:drawing>
          </mc:Choice>
          <mc:Fallback>
            <w:pict>
              <v:line id="shape_0" from="0pt,7.3pt" to="476.95pt,7.3pt" ID="Прямая соединительная линия 3" stroked="t" o:allowincell="f" style="position:absolute" wp14:anchorId="5C207B12">
                <v:stroke color="black" weight="22320" joinstyle="miter" endcap="flat"/>
                <v:fill o:detectmouseclick="t" on="false"/>
                <w10:wrap type="none"/>
              </v:line>
            </w:pict>
          </mc:Fallback>
        </mc:AlternateContent>
        <mc:AlternateContent>
          <mc:Choice Requires="wps">
            <w:drawing>
              <wp:anchor behindDoc="0" distT="5080" distB="5080" distL="635" distR="635" simplePos="0" locked="0" layoutInCell="1" allowOverlap="1" relativeHeight="4" wp14:anchorId="5320D230">
                <wp:simplePos x="0" y="0"/>
                <wp:positionH relativeFrom="column">
                  <wp:posOffset>0</wp:posOffset>
                </wp:positionH>
                <wp:positionV relativeFrom="paragraph">
                  <wp:posOffset>132715</wp:posOffset>
                </wp:positionV>
                <wp:extent cx="6057900" cy="635"/>
                <wp:effectExtent l="635" t="5080" r="635" b="5080"/>
                <wp:wrapNone/>
                <wp:docPr id="3" name="Прямая соединительная линия 2"/>
                <a:graphic xmlns:a="http://schemas.openxmlformats.org/drawingml/2006/main">
                  <a:graphicData uri="http://schemas.microsoft.com/office/word/2010/wordprocessingShape">
                    <wps:wsp>
                      <wps:cNvSpPr/>
                      <wps:spPr>
                        <a:xfrm>
                          <a:off x="0" y="0"/>
                          <a:ext cx="6058080" cy="7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10.45pt" to="476.95pt,10.45pt" ID="Прямая соединительная линия 2" stroked="t" o:allowincell="f" style="position:absolute" wp14:anchorId="5320D230">
                <v:stroke color="black" weight="9360" joinstyle="miter" endcap="flat"/>
                <v:fill o:detectmouseclick="t" on="false"/>
                <w10:wrap type="none"/>
              </v:line>
            </w:pict>
          </mc:Fallback>
        </mc:AlternateContent>
      </w:r>
    </w:p>
    <w:p>
      <w:pPr>
        <w:pStyle w:val="Style32"/>
        <w:rPr>
          <w:rFonts w:ascii="Times New Roman" w:hAnsi="Times New Roman" w:cs="Times New Roman"/>
          <w:sz w:val="12"/>
          <w:szCs w:val="12"/>
        </w:rPr>
      </w:pPr>
      <w:r>
        <w:rPr>
          <w:rFonts w:cs="Times New Roman" w:ascii="Times New Roman" w:hAnsi="Times New Roman"/>
          <w:sz w:val="12"/>
          <w:szCs w:val="12"/>
        </w:rPr>
      </w:r>
    </w:p>
    <w:p>
      <w:pPr>
        <w:pStyle w:val="NoSpacing"/>
        <w:jc w:val="both"/>
        <w:rPr>
          <w:rFonts w:ascii="Times New Roman" w:hAnsi="Times New Roman"/>
        </w:rPr>
      </w:pPr>
      <w:r>
        <w:rPr>
          <w:rFonts w:ascii="Times New Roman" w:hAnsi="Times New Roman"/>
          <w:sz w:val="24"/>
          <w:szCs w:val="24"/>
        </w:rPr>
        <w:t>от  ____________</w:t>
      </w:r>
      <w:r>
        <w:rPr>
          <w:rFonts w:ascii="Times New Roman" w:hAnsi="Times New Roman"/>
          <w:sz w:val="24"/>
          <w:szCs w:val="24"/>
        </w:rPr>
        <w:t xml:space="preserve">2026 </w:t>
      </w:r>
      <w:r>
        <w:rPr>
          <w:rFonts w:ascii="Times New Roman" w:hAnsi="Times New Roman"/>
          <w:sz w:val="24"/>
          <w:szCs w:val="24"/>
        </w:rPr>
        <w:t>г.  № ____</w:t>
      </w:r>
    </w:p>
    <w:p>
      <w:pPr>
        <w:pStyle w:val="Normal"/>
        <w:rPr>
          <w:rFonts w:ascii="Times New Roman" w:hAnsi="Times New Roman"/>
        </w:rPr>
      </w:pPr>
      <w:r>
        <w:rPr>
          <w:rFonts w:ascii="Times New Roman" w:hAnsi="Times New Roman"/>
          <w:sz w:val="28"/>
          <w:szCs w:val="28"/>
        </w:rPr>
        <w:t>город  Красноуральск</w:t>
      </w:r>
    </w:p>
    <w:p>
      <w:pPr>
        <w:pStyle w:val="Normal"/>
        <w:spacing w:before="0" w:after="0"/>
        <w:jc w:val="center"/>
        <w:rPr>
          <w:rFonts w:ascii="Times New Roman" w:hAnsi="Times New Roman"/>
          <w:b/>
          <w:bCs/>
          <w:sz w:val="28"/>
          <w:szCs w:val="28"/>
        </w:rPr>
      </w:pPr>
      <w:r>
        <w:rPr>
          <w:rFonts w:ascii="Times New Roman" w:hAnsi="Times New Roman"/>
          <w:b/>
          <w:bCs/>
          <w:sz w:val="28"/>
          <w:szCs w:val="28"/>
        </w:rPr>
      </w:r>
    </w:p>
    <w:p>
      <w:pPr>
        <w:pStyle w:val="Normal"/>
        <w:spacing w:before="0" w:after="0"/>
        <w:jc w:val="center"/>
        <w:rPr>
          <w:rFonts w:ascii="Times New Roman" w:hAnsi="Times New Roman"/>
          <w:b/>
          <w:bCs/>
          <w:sz w:val="28"/>
          <w:szCs w:val="28"/>
        </w:rPr>
      </w:pPr>
      <w:r>
        <w:rPr>
          <w:rFonts w:ascii="Times New Roman" w:hAnsi="Times New Roman"/>
          <w:b/>
          <w:bCs/>
          <w:sz w:val="28"/>
          <w:szCs w:val="28"/>
        </w:rPr>
        <w:t xml:space="preserve">Об Отчете </w:t>
      </w:r>
      <w:r>
        <w:rPr>
          <w:rFonts w:ascii="Times New Roman" w:hAnsi="Times New Roman"/>
          <w:b/>
          <w:bCs/>
          <w:sz w:val="28"/>
          <w:szCs w:val="28"/>
        </w:rPr>
        <w:t>Г</w:t>
      </w:r>
      <w:r>
        <w:rPr>
          <w:rFonts w:ascii="Times New Roman" w:hAnsi="Times New Roman"/>
          <w:b/>
          <w:bCs/>
          <w:sz w:val="28"/>
          <w:szCs w:val="28"/>
        </w:rPr>
        <w:t xml:space="preserve">лавы муниципального округа Красноуральск о результатах </w:t>
      </w:r>
    </w:p>
    <w:p>
      <w:pPr>
        <w:pStyle w:val="Normal"/>
        <w:spacing w:before="0" w:after="0"/>
        <w:jc w:val="center"/>
        <w:rPr>
          <w:rFonts w:ascii="Times New Roman" w:hAnsi="Times New Roman"/>
        </w:rPr>
      </w:pPr>
      <w:r>
        <w:rPr>
          <w:rFonts w:ascii="Times New Roman" w:hAnsi="Times New Roman"/>
          <w:b/>
          <w:bCs/>
          <w:sz w:val="28"/>
          <w:szCs w:val="28"/>
        </w:rPr>
        <w:t xml:space="preserve">своей деятельности, о деятельности </w:t>
      </w:r>
      <w:r>
        <w:rPr>
          <w:rFonts w:ascii="Times New Roman" w:hAnsi="Times New Roman"/>
          <w:b/>
          <w:bCs/>
          <w:sz w:val="28"/>
          <w:szCs w:val="28"/>
        </w:rPr>
        <w:t>А</w:t>
      </w:r>
      <w:r>
        <w:rPr>
          <w:rFonts w:ascii="Times New Roman" w:hAnsi="Times New Roman"/>
          <w:b/>
          <w:bCs/>
          <w:sz w:val="28"/>
          <w:szCs w:val="28"/>
        </w:rPr>
        <w:t xml:space="preserve">дминистрации муниципального округа Красноуральск, в том числе о решении вопросов, поставленных </w:t>
      </w:r>
    </w:p>
    <w:p>
      <w:pPr>
        <w:pStyle w:val="Normal"/>
        <w:spacing w:before="0" w:after="0"/>
        <w:jc w:val="center"/>
        <w:rPr>
          <w:rFonts w:ascii="Times New Roman" w:hAnsi="Times New Roman"/>
        </w:rPr>
      </w:pPr>
      <w:r>
        <w:rPr>
          <w:rFonts w:ascii="Times New Roman" w:hAnsi="Times New Roman"/>
          <w:b/>
          <w:bCs/>
          <w:sz w:val="28"/>
          <w:szCs w:val="28"/>
        </w:rPr>
        <w:t>Думой муниципального округа Красноуральск за 2025 год</w:t>
      </w:r>
    </w:p>
    <w:p>
      <w:pPr>
        <w:pStyle w:val="Normal"/>
        <w:spacing w:before="0" w:after="0"/>
        <w:jc w:val="both"/>
        <w:rPr>
          <w:rFonts w:ascii="Times New Roman" w:hAnsi="Times New Roman"/>
          <w:sz w:val="28"/>
          <w:szCs w:val="28"/>
        </w:rPr>
      </w:pPr>
      <w:r>
        <w:rPr>
          <w:rFonts w:ascii="Times New Roman" w:hAnsi="Times New Roman"/>
          <w:sz w:val="28"/>
          <w:szCs w:val="28"/>
        </w:rPr>
      </w:r>
    </w:p>
    <w:p>
      <w:pPr>
        <w:pStyle w:val="Normal"/>
        <w:spacing w:before="0" w:after="0"/>
        <w:jc w:val="both"/>
        <w:rPr>
          <w:rFonts w:ascii="Times New Roman" w:hAnsi="Times New Roman"/>
          <w:sz w:val="28"/>
          <w:szCs w:val="28"/>
        </w:rPr>
      </w:pPr>
      <w:r>
        <w:rPr>
          <w:rFonts w:ascii="Times New Roman" w:hAnsi="Times New Roman"/>
          <w:sz w:val="28"/>
          <w:szCs w:val="28"/>
        </w:rPr>
      </w:r>
    </w:p>
    <w:p>
      <w:pPr>
        <w:pStyle w:val="Normal"/>
        <w:widowControl/>
        <w:numPr>
          <w:ilvl w:val="0"/>
          <w:numId w:val="2"/>
        </w:numPr>
        <w:suppressAutoHyphens w:val="true"/>
        <w:bidi w:val="0"/>
        <w:spacing w:before="0" w:after="0"/>
        <w:ind w:firstLine="850" w:left="0" w:right="0"/>
        <w:jc w:val="both"/>
        <w:textAlignment w:val="baseline"/>
        <w:rPr/>
      </w:pPr>
      <w:r>
        <w:rPr>
          <w:rFonts w:ascii="Times New Roman" w:hAnsi="Times New Roman"/>
          <w:color w:val="000000"/>
          <w:sz w:val="28"/>
          <w:szCs w:val="28"/>
          <w:u w:val="none"/>
        </w:rPr>
        <w:t>В</w:t>
      </w:r>
      <w:r>
        <w:rPr>
          <w:rFonts w:ascii="Times New Roman" w:hAnsi="Times New Roman"/>
          <w:color w:val="000000"/>
          <w:sz w:val="28"/>
          <w:szCs w:val="28"/>
          <w:u w:val="none"/>
        </w:rPr>
        <w:t xml:space="preserve"> соответствии с </w:t>
      </w:r>
      <w:r>
        <w:rPr>
          <w:rStyle w:val="Hyperlink"/>
          <w:rFonts w:ascii="Times New Roman" w:hAnsi="Times New Roman"/>
          <w:color w:val="000000"/>
          <w:sz w:val="28"/>
          <w:szCs w:val="28"/>
          <w:u w:val="none"/>
        </w:rPr>
        <w:t>Федеральным законом</w:t>
      </w:r>
      <w:r>
        <w:rPr>
          <w:rFonts w:ascii="Times New Roman" w:hAnsi="Times New Roman"/>
          <w:color w:val="000000"/>
          <w:sz w:val="28"/>
          <w:szCs w:val="28"/>
          <w:u w:val="none"/>
        </w:rPr>
        <w:t xml:space="preserve"> от 6 октября 2003 </w:t>
      </w:r>
      <w:r>
        <w:rPr>
          <w:rFonts w:ascii="Times New Roman" w:hAnsi="Times New Roman"/>
          <w:color w:val="000000"/>
          <w:sz w:val="28"/>
          <w:szCs w:val="28"/>
          <w:u w:val="none"/>
        </w:rPr>
        <w:t>г.</w:t>
      </w:r>
      <w:r>
        <w:rPr>
          <w:rFonts w:ascii="Times New Roman" w:hAnsi="Times New Roman"/>
          <w:color w:val="000000"/>
          <w:sz w:val="28"/>
          <w:szCs w:val="28"/>
          <w:u w:val="none"/>
        </w:rPr>
        <w:t xml:space="preserve"> № 131-ФЗ «Об общих принципах организации местного самоуправления в Российской Федерации», на основании Положения о ежегодном Отчете </w:t>
      </w:r>
      <w:r>
        <w:rPr>
          <w:rFonts w:ascii="Times New Roman" w:hAnsi="Times New Roman"/>
          <w:color w:val="000000"/>
          <w:sz w:val="28"/>
          <w:szCs w:val="28"/>
          <w:u w:val="none"/>
        </w:rPr>
        <w:t>Г</w:t>
      </w:r>
      <w:r>
        <w:rPr>
          <w:rFonts w:ascii="Times New Roman" w:hAnsi="Times New Roman"/>
          <w:color w:val="000000"/>
          <w:sz w:val="28"/>
          <w:szCs w:val="28"/>
          <w:u w:val="none"/>
        </w:rPr>
        <w:t xml:space="preserve">лавы муниципального округа Красноуральск о результатах своей деятельности, о деятельности </w:t>
      </w:r>
      <w:r>
        <w:rPr>
          <w:rFonts w:ascii="Times New Roman" w:hAnsi="Times New Roman"/>
          <w:color w:val="000000"/>
          <w:sz w:val="28"/>
          <w:szCs w:val="28"/>
          <w:u w:val="none"/>
        </w:rPr>
        <w:t>А</w:t>
      </w:r>
      <w:r>
        <w:rPr>
          <w:rFonts w:ascii="Times New Roman" w:hAnsi="Times New Roman"/>
          <w:color w:val="000000"/>
          <w:sz w:val="28"/>
          <w:szCs w:val="28"/>
          <w:u w:val="none"/>
        </w:rPr>
        <w:t xml:space="preserve">дминистрации муниципального округа Красноуральск, в том числе о решении вопросов, поставленных Думой муниципального округа Красноуральск, утвержденного решением Думы муниципального округа Красноуральск от 27 марта 2025 </w:t>
      </w:r>
      <w:r>
        <w:rPr>
          <w:rFonts w:ascii="Times New Roman" w:hAnsi="Times New Roman"/>
          <w:color w:val="000000"/>
          <w:sz w:val="28"/>
          <w:szCs w:val="28"/>
          <w:u w:val="none"/>
        </w:rPr>
        <w:t>г.</w:t>
      </w:r>
      <w:r>
        <w:rPr>
          <w:rFonts w:ascii="Times New Roman" w:hAnsi="Times New Roman"/>
          <w:color w:val="000000"/>
          <w:sz w:val="28"/>
          <w:szCs w:val="28"/>
          <w:u w:val="none"/>
        </w:rPr>
        <w:t xml:space="preserve"> № 225, заслушав отчет </w:t>
      </w:r>
      <w:r>
        <w:rPr>
          <w:rFonts w:ascii="Times New Roman" w:hAnsi="Times New Roman"/>
          <w:color w:val="000000"/>
          <w:sz w:val="28"/>
          <w:szCs w:val="28"/>
          <w:u w:val="none"/>
        </w:rPr>
        <w:t>Г</w:t>
      </w:r>
      <w:r>
        <w:rPr>
          <w:rFonts w:ascii="Times New Roman" w:hAnsi="Times New Roman"/>
          <w:color w:val="000000"/>
          <w:sz w:val="28"/>
          <w:szCs w:val="28"/>
          <w:u w:val="none"/>
        </w:rPr>
        <w:t xml:space="preserve">лавы  муниципального округа Красноуральск о результатах своей деятельности, о деятельности Администрации  муниципального округа Красноуральск, в том числе о решении вопросов, поставленных Думой муниципального округа Красноуральск за 2025 год, руководствуясь статьей 20 </w:t>
      </w:r>
      <w:r>
        <w:rPr>
          <w:rStyle w:val="Hyperlink"/>
          <w:rFonts w:ascii="Times New Roman" w:hAnsi="Times New Roman"/>
          <w:color w:val="000000"/>
          <w:sz w:val="28"/>
          <w:szCs w:val="28"/>
          <w:u w:val="none"/>
        </w:rPr>
        <w:t>Устав</w:t>
      </w:r>
      <w:r>
        <w:rPr>
          <w:rFonts w:ascii="Times New Roman" w:hAnsi="Times New Roman"/>
          <w:color w:val="000000"/>
          <w:sz w:val="28"/>
          <w:szCs w:val="28"/>
          <w:u w:val="none"/>
        </w:rPr>
        <w:t>а муниципального округа Красноуральск Свердловской области, Дума  муниципального округа Красноуральск</w:t>
      </w:r>
    </w:p>
    <w:p>
      <w:pPr>
        <w:pStyle w:val="Normal"/>
        <w:numPr>
          <w:ilvl w:val="0"/>
          <w:numId w:val="2"/>
        </w:numPr>
        <w:spacing w:before="0" w:after="0"/>
        <w:jc w:val="both"/>
        <w:rPr>
          <w:rFonts w:ascii="Times New Roman" w:hAnsi="Times New Roman"/>
          <w:sz w:val="12"/>
          <w:szCs w:val="12"/>
        </w:rPr>
      </w:pPr>
      <w:r>
        <w:rPr>
          <w:rFonts w:ascii="Times New Roman" w:hAnsi="Times New Roman"/>
          <w:sz w:val="12"/>
          <w:szCs w:val="12"/>
        </w:rPr>
      </w:r>
    </w:p>
    <w:p>
      <w:pPr>
        <w:pStyle w:val="Normal"/>
        <w:spacing w:before="0" w:after="0"/>
        <w:jc w:val="center"/>
        <w:rPr>
          <w:rFonts w:ascii="Times New Roman" w:hAnsi="Times New Roman"/>
        </w:rPr>
      </w:pPr>
      <w:r>
        <w:rPr>
          <w:rFonts w:ascii="Times New Roman" w:hAnsi="Times New Roman"/>
          <w:b/>
          <w:bCs/>
          <w:sz w:val="28"/>
          <w:szCs w:val="28"/>
        </w:rPr>
        <w:t>РЕШИЛА:</w:t>
      </w:r>
    </w:p>
    <w:p>
      <w:pPr>
        <w:pStyle w:val="Normal"/>
        <w:spacing w:before="0" w:after="0"/>
        <w:jc w:val="both"/>
        <w:rPr>
          <w:rFonts w:ascii="Times New Roman" w:hAnsi="Times New Roman"/>
          <w:sz w:val="12"/>
          <w:szCs w:val="12"/>
        </w:rPr>
      </w:pPr>
      <w:r>
        <w:rPr>
          <w:rFonts w:ascii="Times New Roman" w:hAnsi="Times New Roman"/>
          <w:sz w:val="12"/>
          <w:szCs w:val="12"/>
        </w:rPr>
      </w:r>
    </w:p>
    <w:p>
      <w:pPr>
        <w:pStyle w:val="Normal"/>
        <w:widowControl/>
        <w:suppressAutoHyphens w:val="true"/>
        <w:bidi w:val="0"/>
        <w:spacing w:before="0" w:after="0"/>
        <w:ind w:firstLine="850" w:left="0" w:right="0"/>
        <w:jc w:val="both"/>
        <w:textAlignment w:val="baseline"/>
        <w:rPr/>
      </w:pPr>
      <w:bookmarkStart w:id="0" w:name="sub_10"/>
      <w:bookmarkEnd w:id="0"/>
      <w:r>
        <w:rPr>
          <w:rFonts w:ascii="Times New Roman" w:hAnsi="Times New Roman"/>
          <w:color w:val="000000"/>
          <w:sz w:val="28"/>
          <w:szCs w:val="28"/>
          <w:u w:val="none"/>
        </w:rPr>
        <w:t xml:space="preserve">1. </w:t>
      </w:r>
      <w:r>
        <w:rPr>
          <w:rStyle w:val="Strong"/>
          <w:rFonts w:ascii="Times New Roman" w:hAnsi="Times New Roman"/>
          <w:b w:val="false"/>
          <w:bCs w:val="false"/>
          <w:color w:val="000000"/>
          <w:sz w:val="28"/>
          <w:szCs w:val="28"/>
          <w:u w:val="none"/>
        </w:rPr>
        <w:t>О</w:t>
      </w:r>
      <w:r>
        <w:rPr>
          <w:rFonts w:ascii="Times New Roman" w:hAnsi="Times New Roman"/>
          <w:b w:val="false"/>
          <w:bCs w:val="false"/>
          <w:color w:val="000000"/>
          <w:sz w:val="28"/>
          <w:szCs w:val="28"/>
          <w:u w:val="none"/>
        </w:rPr>
        <w:t>т</w:t>
      </w:r>
      <w:r>
        <w:rPr>
          <w:rFonts w:ascii="Times New Roman" w:hAnsi="Times New Roman"/>
          <w:color w:val="000000"/>
          <w:sz w:val="28"/>
          <w:szCs w:val="28"/>
          <w:u w:val="none"/>
        </w:rPr>
        <w:t xml:space="preserve">чет </w:t>
      </w:r>
      <w:r>
        <w:rPr>
          <w:rFonts w:ascii="Times New Roman" w:hAnsi="Times New Roman"/>
          <w:color w:val="000000"/>
          <w:sz w:val="28"/>
          <w:szCs w:val="28"/>
          <w:u w:val="none"/>
        </w:rPr>
        <w:t>Г</w:t>
      </w:r>
      <w:r>
        <w:rPr>
          <w:rFonts w:ascii="Times New Roman" w:hAnsi="Times New Roman"/>
          <w:color w:val="000000"/>
          <w:sz w:val="28"/>
          <w:szCs w:val="28"/>
          <w:u w:val="none"/>
        </w:rPr>
        <w:t xml:space="preserve">лавы муниципального округа Красноуральск о результатах своей деятельности, о деятельности </w:t>
      </w:r>
      <w:r>
        <w:rPr>
          <w:rFonts w:ascii="Times New Roman" w:hAnsi="Times New Roman"/>
          <w:color w:val="000000"/>
          <w:sz w:val="28"/>
          <w:szCs w:val="28"/>
          <w:u w:val="none"/>
        </w:rPr>
        <w:t>А</w:t>
      </w:r>
      <w:r>
        <w:rPr>
          <w:rFonts w:ascii="Times New Roman" w:hAnsi="Times New Roman"/>
          <w:color w:val="000000"/>
          <w:sz w:val="28"/>
          <w:szCs w:val="28"/>
          <w:u w:val="none"/>
        </w:rPr>
        <w:t>дминистрации  муниципального округа Красноуральск, в том числе о решении вопросов, поставленных Думой муниципального округа Красноуральск за 2025 год (далее – отчет) принять к сведению (</w:t>
      </w:r>
      <w:r>
        <w:rPr>
          <w:rStyle w:val="Hyperlink"/>
          <w:rFonts w:ascii="Times New Roman" w:hAnsi="Times New Roman"/>
          <w:color w:val="000000"/>
          <w:sz w:val="28"/>
          <w:szCs w:val="28"/>
          <w:u w:val="none"/>
        </w:rPr>
        <w:t>прилагается</w:t>
      </w:r>
      <w:r>
        <w:rPr>
          <w:rFonts w:ascii="Times New Roman" w:hAnsi="Times New Roman"/>
          <w:color w:val="000000"/>
          <w:sz w:val="28"/>
          <w:szCs w:val="28"/>
          <w:u w:val="none"/>
        </w:rPr>
        <w:t>).</w:t>
      </w:r>
    </w:p>
    <w:p>
      <w:pPr>
        <w:pStyle w:val="Normal"/>
        <w:widowControl/>
        <w:suppressAutoHyphens w:val="true"/>
        <w:bidi w:val="0"/>
        <w:spacing w:before="0" w:after="0"/>
        <w:ind w:firstLine="850" w:left="0" w:right="0"/>
        <w:jc w:val="both"/>
        <w:textAlignment w:val="baseline"/>
        <w:rPr>
          <w:rFonts w:ascii="Times New Roman" w:hAnsi="Times New Roman"/>
        </w:rPr>
      </w:pPr>
      <w:bookmarkStart w:id="1" w:name="sub_20"/>
      <w:bookmarkStart w:id="2" w:name="sub_10_Копия_1"/>
      <w:bookmarkEnd w:id="1"/>
      <w:bookmarkEnd w:id="2"/>
      <w:r>
        <w:rPr>
          <w:rFonts w:ascii="Times New Roman" w:hAnsi="Times New Roman"/>
          <w:color w:val="000000"/>
          <w:sz w:val="28"/>
          <w:szCs w:val="28"/>
          <w:u w:val="none"/>
        </w:rPr>
        <w:t xml:space="preserve">2. Признать деятельность </w:t>
      </w:r>
      <w:r>
        <w:rPr>
          <w:rFonts w:ascii="Times New Roman" w:hAnsi="Times New Roman"/>
          <w:color w:val="000000"/>
          <w:sz w:val="28"/>
          <w:szCs w:val="28"/>
          <w:u w:val="none"/>
        </w:rPr>
        <w:t>Г</w:t>
      </w:r>
      <w:r>
        <w:rPr>
          <w:rFonts w:ascii="Times New Roman" w:hAnsi="Times New Roman"/>
          <w:color w:val="000000"/>
          <w:sz w:val="28"/>
          <w:szCs w:val="28"/>
          <w:u w:val="none"/>
        </w:rPr>
        <w:t>лавы муниципального округа Красноуральск в 2025 году ________________________.</w:t>
      </w:r>
    </w:p>
    <w:p>
      <w:pPr>
        <w:pStyle w:val="Normal"/>
        <w:widowControl/>
        <w:suppressAutoHyphens w:val="true"/>
        <w:bidi w:val="0"/>
        <w:spacing w:before="0" w:after="0"/>
        <w:ind w:firstLine="850" w:left="0" w:right="0"/>
        <w:jc w:val="both"/>
        <w:textAlignment w:val="baseline"/>
        <w:rPr>
          <w:rFonts w:ascii="Times New Roman" w:hAnsi="Times New Roman"/>
        </w:rPr>
      </w:pPr>
      <w:bookmarkStart w:id="3" w:name="sub_20_Копия_1"/>
      <w:bookmarkEnd w:id="3"/>
      <w:r>
        <w:rPr>
          <w:rFonts w:ascii="Times New Roman" w:hAnsi="Times New Roman"/>
          <w:color w:val="000000"/>
          <w:sz w:val="28"/>
          <w:szCs w:val="28"/>
          <w:u w:val="none"/>
        </w:rPr>
        <w:t>3.    Настоящее решение вступает в силу со дня его принятия.</w:t>
      </w:r>
    </w:p>
    <w:p>
      <w:pPr>
        <w:pStyle w:val="Normal"/>
        <w:widowControl/>
        <w:suppressAutoHyphens w:val="true"/>
        <w:bidi w:val="0"/>
        <w:spacing w:before="0" w:after="0"/>
        <w:ind w:firstLine="850" w:left="0" w:right="0"/>
        <w:jc w:val="both"/>
        <w:textAlignment w:val="baseline"/>
        <w:rPr/>
      </w:pPr>
      <w:r>
        <w:rPr>
          <w:rFonts w:ascii="Times New Roman" w:hAnsi="Times New Roman"/>
          <w:color w:val="000000"/>
          <w:sz w:val="28"/>
          <w:szCs w:val="28"/>
          <w:u w:val="none"/>
        </w:rPr>
        <w:t>4. Настоящее решение опубликовать в газете «Красноуральский рабочий», разместить в информационно – телекоммуникационной сети «Интернет на официальном сайте Думы муниципального округа Красноуральск (</w:t>
      </w:r>
      <w:r>
        <w:rPr>
          <w:rStyle w:val="Hyperlink"/>
          <w:rFonts w:ascii="Times New Roman" w:hAnsi="Times New Roman"/>
          <w:color w:val="000000"/>
          <w:sz w:val="28"/>
          <w:szCs w:val="28"/>
          <w:u w:val="none"/>
          <w:lang w:val="en-US"/>
        </w:rPr>
        <w:t>http</w:t>
      </w:r>
      <w:r>
        <w:rPr>
          <w:rStyle w:val="Hyperlink"/>
          <w:rFonts w:ascii="Times New Roman" w:hAnsi="Times New Roman"/>
          <w:color w:val="000000"/>
          <w:sz w:val="28"/>
          <w:szCs w:val="28"/>
          <w:u w:val="none"/>
        </w:rPr>
        <w:t>://</w:t>
      </w:r>
      <w:r>
        <w:rPr>
          <w:rStyle w:val="Hyperlink"/>
          <w:rFonts w:ascii="Times New Roman" w:hAnsi="Times New Roman"/>
          <w:color w:val="000000"/>
          <w:sz w:val="28"/>
          <w:szCs w:val="28"/>
          <w:u w:val="none"/>
          <w:lang w:val="en-US"/>
        </w:rPr>
        <w:t>www</w:t>
      </w:r>
      <w:r>
        <w:rPr>
          <w:rStyle w:val="Hyperlink"/>
          <w:rFonts w:ascii="Times New Roman" w:hAnsi="Times New Roman"/>
          <w:color w:val="000000"/>
          <w:sz w:val="28"/>
          <w:szCs w:val="28"/>
          <w:u w:val="none"/>
          <w:lang w:val="ru-RU"/>
        </w:rPr>
        <w:t>.</w:t>
      </w:r>
      <w:r>
        <w:rPr>
          <w:rStyle w:val="Hyperlink"/>
          <w:rFonts w:ascii="Times New Roman" w:hAnsi="Times New Roman"/>
          <w:color w:val="000000"/>
          <w:sz w:val="28"/>
          <w:szCs w:val="28"/>
          <w:u w:val="none"/>
          <w:lang w:val="en-US"/>
        </w:rPr>
        <w:t>dumakrur</w:t>
      </w:r>
      <w:r>
        <w:rPr>
          <w:rStyle w:val="Hyperlink"/>
          <w:rFonts w:ascii="Times New Roman" w:hAnsi="Times New Roman"/>
          <w:color w:val="000000"/>
          <w:sz w:val="28"/>
          <w:szCs w:val="28"/>
          <w:u w:val="none"/>
          <w:lang w:val="ru-RU"/>
        </w:rPr>
        <w:t>.</w:t>
      </w:r>
      <w:r>
        <w:rPr>
          <w:rStyle w:val="Hyperlink"/>
          <w:rFonts w:ascii="Times New Roman" w:hAnsi="Times New Roman"/>
          <w:color w:val="000000"/>
          <w:sz w:val="28"/>
          <w:szCs w:val="28"/>
          <w:u w:val="none"/>
          <w:lang w:val="en-US"/>
        </w:rPr>
        <w:t>ru</w:t>
      </w:r>
      <w:r>
        <w:rPr>
          <w:rFonts w:ascii="Times New Roman" w:hAnsi="Times New Roman"/>
          <w:color w:val="000000"/>
          <w:sz w:val="28"/>
          <w:szCs w:val="28"/>
          <w:u w:val="none"/>
        </w:rPr>
        <w:t xml:space="preserve">) и официальном сайте </w:t>
      </w:r>
      <w:r>
        <w:rPr>
          <w:rFonts w:ascii="Times New Roman" w:hAnsi="Times New Roman"/>
          <w:color w:val="000000"/>
          <w:sz w:val="28"/>
          <w:szCs w:val="28"/>
          <w:u w:val="none"/>
        </w:rPr>
        <w:t>А</w:t>
      </w:r>
      <w:r>
        <w:rPr>
          <w:rFonts w:ascii="Times New Roman" w:hAnsi="Times New Roman"/>
          <w:color w:val="000000"/>
          <w:sz w:val="28"/>
          <w:szCs w:val="28"/>
          <w:u w:val="none"/>
        </w:rPr>
        <w:t>дминистрации муниципального округа Красноуральск  (http://krur.midural.ru).</w:t>
      </w:r>
    </w:p>
    <w:p>
      <w:pPr>
        <w:pStyle w:val="Normal"/>
        <w:rPr>
          <w:rFonts w:ascii="Times New Roman" w:hAnsi="Times New Roman"/>
          <w:b/>
          <w:bCs/>
          <w:sz w:val="28"/>
          <w:szCs w:val="28"/>
        </w:rPr>
      </w:pPr>
      <w:r>
        <w:rPr>
          <w:rFonts w:ascii="Times New Roman" w:hAnsi="Times New Roman"/>
          <w:b/>
          <w:bCs/>
          <w:sz w:val="28"/>
          <w:szCs w:val="28"/>
        </w:rPr>
      </w:r>
    </w:p>
    <w:p>
      <w:pPr>
        <w:pStyle w:val="Normal"/>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rPr>
      </w:pPr>
      <w:r>
        <w:rPr>
          <w:rFonts w:ascii="Times New Roman" w:hAnsi="Times New Roman"/>
          <w:b/>
          <w:bCs/>
          <w:sz w:val="28"/>
          <w:szCs w:val="28"/>
        </w:rPr>
        <w:t xml:space="preserve">Председатель Думы </w:t>
      </w:r>
    </w:p>
    <w:p>
      <w:pPr>
        <w:pStyle w:val="Normal"/>
        <w:spacing w:before="0" w:after="0"/>
        <w:rPr>
          <w:rFonts w:ascii="Times New Roman" w:hAnsi="Times New Roman"/>
          <w:b/>
          <w:bCs/>
          <w:sz w:val="28"/>
          <w:szCs w:val="28"/>
        </w:rPr>
      </w:pPr>
      <w:r>
        <w:rPr>
          <w:rFonts w:ascii="Times New Roman" w:hAnsi="Times New Roman"/>
          <w:b/>
          <w:bCs/>
          <w:sz w:val="28"/>
          <w:szCs w:val="28"/>
        </w:rPr>
        <w:t>муниципального округа Красноуральск                                    А.В. Медведев</w:t>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Normal"/>
        <w:spacing w:before="0" w:after="0"/>
        <w:rPr>
          <w:rFonts w:ascii="Times New Roman" w:hAnsi="Times New Roman"/>
          <w:b/>
          <w:bCs/>
          <w:sz w:val="28"/>
          <w:szCs w:val="28"/>
        </w:rPr>
      </w:pPr>
      <w:r>
        <w:rPr>
          <w:rFonts w:ascii="Times New Roman" w:hAnsi="Times New Roman"/>
          <w:b/>
          <w:bCs/>
          <w:sz w:val="28"/>
          <w:szCs w:val="28"/>
        </w:rPr>
      </w:r>
    </w:p>
    <w:p>
      <w:pPr>
        <w:pStyle w:val="Style50"/>
        <w:spacing w:before="0" w:after="0"/>
        <w:ind w:left="5664" w:right="0"/>
        <w:rPr/>
      </w:pPr>
      <w:r>
        <w:rPr>
          <w:rStyle w:val="Strong"/>
          <w:rFonts w:ascii="Times New Roman" w:hAnsi="Times New Roman"/>
          <w:b w:val="false"/>
          <w:color w:val="000000"/>
          <w:sz w:val="26"/>
          <w:szCs w:val="26"/>
        </w:rPr>
        <w:t xml:space="preserve">К решению Думы </w:t>
      </w:r>
    </w:p>
    <w:p>
      <w:pPr>
        <w:pStyle w:val="Style50"/>
        <w:spacing w:before="0" w:after="0"/>
        <w:ind w:left="5664" w:right="0"/>
        <w:rPr/>
      </w:pPr>
      <w:r>
        <w:rPr>
          <w:rStyle w:val="Strong"/>
          <w:rFonts w:ascii="Times New Roman" w:hAnsi="Times New Roman"/>
          <w:b w:val="false"/>
          <w:color w:val="000000"/>
          <w:sz w:val="26"/>
          <w:szCs w:val="26"/>
        </w:rPr>
        <w:t xml:space="preserve">муниципального округа Красноуральск </w:t>
      </w:r>
    </w:p>
    <w:p>
      <w:pPr>
        <w:pStyle w:val="Style50"/>
        <w:spacing w:before="0" w:after="0"/>
        <w:ind w:left="5664" w:right="0"/>
        <w:rPr/>
      </w:pPr>
      <w:r>
        <w:rPr>
          <w:rStyle w:val="Strong"/>
          <w:rFonts w:ascii="Times New Roman" w:hAnsi="Times New Roman"/>
          <w:b w:val="false"/>
          <w:color w:val="000000"/>
          <w:sz w:val="26"/>
          <w:szCs w:val="26"/>
        </w:rPr>
        <w:t>от  ___ мая 2026 г.  № ____</w:t>
      </w:r>
    </w:p>
    <w:p>
      <w:pPr>
        <w:pStyle w:val="Style50"/>
        <w:spacing w:before="0" w:after="0"/>
        <w:rPr>
          <w:rFonts w:ascii="Times New Roman" w:hAnsi="Times New Roman"/>
          <w:bCs/>
          <w:color w:val="000000"/>
          <w:sz w:val="26"/>
          <w:szCs w:val="26"/>
        </w:rPr>
      </w:pPr>
      <w:r>
        <w:rPr>
          <w:rFonts w:ascii="Times New Roman" w:hAnsi="Times New Roman"/>
          <w:bCs/>
          <w:color w:val="000000"/>
          <w:sz w:val="26"/>
          <w:szCs w:val="26"/>
        </w:rPr>
      </w:r>
    </w:p>
    <w:p>
      <w:pPr>
        <w:pStyle w:val="Style50"/>
        <w:spacing w:before="0" w:after="0"/>
        <w:jc w:val="center"/>
        <w:rPr>
          <w:rFonts w:ascii="Times New Roman" w:hAnsi="Times New Roman"/>
          <w:bCs/>
          <w:color w:val="000000"/>
          <w:sz w:val="12"/>
          <w:szCs w:val="12"/>
        </w:rPr>
      </w:pPr>
      <w:r>
        <w:rPr>
          <w:rFonts w:ascii="Times New Roman" w:hAnsi="Times New Roman"/>
          <w:bCs/>
          <w:color w:val="000000"/>
          <w:sz w:val="12"/>
          <w:szCs w:val="12"/>
        </w:rPr>
      </w:r>
    </w:p>
    <w:p>
      <w:pPr>
        <w:pStyle w:val="Style50"/>
        <w:spacing w:before="0" w:after="0"/>
        <w:jc w:val="center"/>
        <w:rPr>
          <w:rFonts w:ascii="Times New Roman" w:hAnsi="Times New Roman"/>
          <w:bCs/>
          <w:color w:val="000000"/>
          <w:sz w:val="32"/>
          <w:szCs w:val="32"/>
        </w:rPr>
      </w:pPr>
      <w:r>
        <w:rPr>
          <w:rFonts w:ascii="Times New Roman" w:hAnsi="Times New Roman"/>
          <w:bCs/>
          <w:color w:val="000000"/>
          <w:sz w:val="32"/>
          <w:szCs w:val="32"/>
        </w:rPr>
      </w:r>
    </w:p>
    <w:p>
      <w:pPr>
        <w:pStyle w:val="Style50"/>
        <w:spacing w:before="0" w:after="0"/>
        <w:jc w:val="center"/>
        <w:rPr>
          <w:rFonts w:ascii="Times New Roman" w:hAnsi="Times New Roman"/>
          <w:bCs/>
          <w:color w:val="000000"/>
          <w:sz w:val="12"/>
          <w:szCs w:val="12"/>
        </w:rPr>
      </w:pPr>
      <w:r>
        <w:rPr>
          <w:rFonts w:ascii="Times New Roman" w:hAnsi="Times New Roman"/>
          <w:bCs/>
          <w:color w:val="000000"/>
          <w:sz w:val="12"/>
          <w:szCs w:val="12"/>
        </w:rPr>
      </w:r>
    </w:p>
    <w:p>
      <w:pPr>
        <w:pStyle w:val="Style50"/>
        <w:spacing w:before="0" w:after="0"/>
        <w:jc w:val="center"/>
        <w:rPr>
          <w:rFonts w:ascii="Times New Roman" w:hAnsi="Times New Roman"/>
          <w:bCs/>
          <w:color w:val="000000"/>
          <w:sz w:val="12"/>
          <w:szCs w:val="12"/>
        </w:rPr>
      </w:pPr>
      <w:r>
        <w:rPr>
          <w:rFonts w:ascii="Times New Roman" w:hAnsi="Times New Roman"/>
          <w:bCs/>
          <w:color w:val="000000"/>
          <w:sz w:val="12"/>
          <w:szCs w:val="12"/>
        </w:rPr>
      </w:r>
    </w:p>
    <w:p>
      <w:pPr>
        <w:pStyle w:val="Style50"/>
        <w:spacing w:before="0" w:after="0"/>
        <w:jc w:val="center"/>
        <w:rPr>
          <w:rFonts w:ascii="Times New Roman" w:hAnsi="Times New Roman"/>
          <w:bCs/>
          <w:color w:val="000000"/>
          <w:sz w:val="12"/>
          <w:szCs w:val="12"/>
        </w:rPr>
      </w:pPr>
      <w:r>
        <w:rPr>
          <w:rFonts w:ascii="Times New Roman" w:hAnsi="Times New Roman"/>
          <w:bCs/>
          <w:color w:val="000000"/>
          <w:sz w:val="12"/>
          <w:szCs w:val="12"/>
        </w:rPr>
      </w:r>
    </w:p>
    <w:p>
      <w:pPr>
        <w:pStyle w:val="Style50"/>
        <w:spacing w:before="0" w:after="0"/>
        <w:jc w:val="center"/>
        <w:rPr/>
      </w:pPr>
      <w:r>
        <w:rPr>
          <w:rStyle w:val="Strong"/>
          <w:rFonts w:ascii="Times New Roman" w:hAnsi="Times New Roman"/>
          <w:color w:val="000000"/>
          <w:sz w:val="28"/>
          <w:szCs w:val="28"/>
        </w:rPr>
        <w:t>ОТЧЕТ</w:t>
      </w:r>
    </w:p>
    <w:p>
      <w:pPr>
        <w:pStyle w:val="Style50"/>
        <w:spacing w:before="0" w:after="0"/>
        <w:jc w:val="center"/>
        <w:rPr>
          <w:rFonts w:ascii="Times New Roman" w:hAnsi="Times New Roman"/>
          <w:b/>
          <w:sz w:val="28"/>
          <w:szCs w:val="28"/>
        </w:rPr>
      </w:pPr>
      <w:r>
        <w:rPr>
          <w:rFonts w:ascii="Times New Roman" w:hAnsi="Times New Roman"/>
          <w:b/>
          <w:sz w:val="28"/>
          <w:szCs w:val="28"/>
        </w:rPr>
        <w:t>Г</w:t>
      </w:r>
      <w:r>
        <w:rPr>
          <w:rFonts w:ascii="Times New Roman" w:hAnsi="Times New Roman"/>
          <w:b/>
          <w:sz w:val="28"/>
          <w:szCs w:val="28"/>
        </w:rPr>
        <w:t xml:space="preserve">лавы  муниципального округа Красноуральск о результатах своей деятельности, о деятельности </w:t>
      </w:r>
      <w:r>
        <w:rPr>
          <w:rFonts w:ascii="Times New Roman" w:hAnsi="Times New Roman"/>
          <w:b/>
          <w:sz w:val="28"/>
          <w:szCs w:val="28"/>
        </w:rPr>
        <w:t>А</w:t>
      </w:r>
      <w:r>
        <w:rPr>
          <w:rFonts w:ascii="Times New Roman" w:hAnsi="Times New Roman"/>
          <w:b/>
          <w:sz w:val="28"/>
          <w:szCs w:val="28"/>
        </w:rPr>
        <w:t>дминистрации  муниципального округа Красноуральск, в том числе о решении вопросов, поставленных Думой муниципального округа Красноуральск за 2025 год</w:t>
      </w:r>
    </w:p>
    <w:p>
      <w:pPr>
        <w:pStyle w:val="Style50"/>
        <w:spacing w:before="0" w:after="0"/>
        <w:jc w:val="center"/>
        <w:rPr>
          <w:rFonts w:ascii="Times New Roman" w:hAnsi="Times New Roman"/>
          <w:b/>
          <w:sz w:val="28"/>
          <w:szCs w:val="28"/>
        </w:rPr>
      </w:pPr>
      <w:r>
        <w:rPr>
          <w:rFonts w:ascii="Times New Roman" w:hAnsi="Times New Roman"/>
          <w:b/>
          <w:sz w:val="28"/>
          <w:szCs w:val="28"/>
        </w:rPr>
      </w:r>
    </w:p>
    <w:p>
      <w:pPr>
        <w:pStyle w:val="Style44"/>
        <w:ind w:firstLine="708" w:right="0"/>
        <w:jc w:val="both"/>
        <w:rPr>
          <w:rFonts w:ascii="Times New Roman" w:hAnsi="Times New Roman" w:cs="Times New Roman"/>
          <w:sz w:val="24"/>
          <w:szCs w:val="24"/>
        </w:rPr>
      </w:pPr>
      <w:r>
        <w:rPr>
          <w:rFonts w:cs="Times New Roman" w:ascii="Times New Roman" w:hAnsi="Times New Roman"/>
          <w:sz w:val="24"/>
          <w:szCs w:val="24"/>
        </w:rPr>
        <w:t xml:space="preserve">На основании Федерального закона от 6 октября 2003 № 131-ФЗ «Об общих принципах организации местного самоуправления», Устава муниципального округа Красноуральск составлен отчет </w:t>
      </w:r>
      <w:r>
        <w:rPr>
          <w:rFonts w:cs="Times New Roman" w:ascii="Times New Roman" w:hAnsi="Times New Roman"/>
          <w:sz w:val="24"/>
          <w:szCs w:val="24"/>
        </w:rPr>
        <w:t>Г</w:t>
      </w:r>
      <w:r>
        <w:rPr>
          <w:rFonts w:cs="Times New Roman" w:ascii="Times New Roman" w:hAnsi="Times New Roman"/>
          <w:sz w:val="24"/>
          <w:szCs w:val="24"/>
        </w:rPr>
        <w:t xml:space="preserve">лавы  муниципального округа Красноуральск о результатах своей деятельности, о деятельности </w:t>
      </w:r>
      <w:r>
        <w:rPr>
          <w:rFonts w:cs="Times New Roman" w:ascii="Times New Roman" w:hAnsi="Times New Roman"/>
          <w:sz w:val="24"/>
          <w:szCs w:val="24"/>
        </w:rPr>
        <w:t>А</w:t>
      </w:r>
      <w:r>
        <w:rPr>
          <w:rFonts w:cs="Times New Roman" w:ascii="Times New Roman" w:hAnsi="Times New Roman"/>
          <w:sz w:val="24"/>
          <w:szCs w:val="24"/>
        </w:rPr>
        <w:t xml:space="preserve">дминистрации  муниципального округа Красноуральск, в том числе о решении вопросов, поставленных Думой муниципального округа Красноуральск за 2025 год (далее – Отчет). </w:t>
      </w:r>
    </w:p>
    <w:p>
      <w:pPr>
        <w:pStyle w:val="Normal"/>
        <w:suppressAutoHyphens w:val="false"/>
        <w:spacing w:before="0" w:after="120"/>
        <w:ind w:firstLine="708" w:right="0"/>
        <w:contextualSpacing/>
        <w:jc w:val="both"/>
        <w:rPr>
          <w:rFonts w:ascii="Times New Roman" w:hAnsi="Times New Roman"/>
          <w:sz w:val="24"/>
          <w:szCs w:val="24"/>
        </w:rPr>
      </w:pPr>
      <w:r>
        <w:rPr>
          <w:rFonts w:ascii="Times New Roman" w:hAnsi="Times New Roman"/>
          <w:sz w:val="24"/>
          <w:szCs w:val="24"/>
        </w:rPr>
        <w:t>С 1 января 2025 года согласно Закону Свердловской области от 26 марта  2024 года  №24-ОЗ «О наделении отдельных городских округов, расположенных на территории Свердловской области, статусом муниципального округа» Красноуральску присвоен статус муниципального округа.</w:t>
      </w:r>
    </w:p>
    <w:p>
      <w:pPr>
        <w:pStyle w:val="Normal"/>
        <w:suppressAutoHyphens w:val="false"/>
        <w:spacing w:before="0" w:after="120"/>
        <w:ind w:firstLine="708" w:right="0"/>
        <w:contextualSpacing/>
        <w:jc w:val="both"/>
        <w:rPr>
          <w:rFonts w:ascii="Times New Roman" w:hAnsi="Times New Roman"/>
          <w:sz w:val="24"/>
          <w:szCs w:val="24"/>
        </w:rPr>
      </w:pPr>
      <w:r>
        <w:rPr>
          <w:rFonts w:ascii="Times New Roman" w:hAnsi="Times New Roman"/>
          <w:sz w:val="24"/>
          <w:szCs w:val="24"/>
        </w:rPr>
        <w:t xml:space="preserve">Местное самоуправление является одной из основ конституционного строя Российской Федерации, признается, гарантируется и осуществляется на всей территории Российской Федерации. Органы местного самоуправления являются властью, наиболее близкой к народу, к общественным потребностям, и принципы работы которой посвящены, в конечном итоге, одному – исполнению власти во имя народа, являющегося субъектом и единственным источником этой власти. Обязательным условием эффективной работы органов местного самоуправления является профессионализм, ответственность, результативность, честность, максимальная открытость, достоверность и доступность информации о деятельности власти. </w:t>
      </w:r>
      <w:r>
        <w:rPr>
          <w:rFonts w:ascii="Times New Roman" w:hAnsi="Times New Roman"/>
          <w:color w:val="000000"/>
          <w:sz w:val="24"/>
          <w:szCs w:val="24"/>
        </w:rPr>
        <w:t>Деятельность Администрации муниципального округа Красноуральск в 2025 году была направлена на комплексное решение социальных, экономических, инфраструктурных задач.</w:t>
      </w:r>
    </w:p>
    <w:p>
      <w:pPr>
        <w:pStyle w:val="Normal"/>
        <w:suppressAutoHyphens w:val="false"/>
        <w:spacing w:before="0" w:after="120"/>
        <w:ind w:firstLine="708" w:right="0"/>
        <w:contextualSpacing/>
        <w:jc w:val="both"/>
        <w:rPr>
          <w:rFonts w:ascii="Times New Roman" w:hAnsi="Times New Roman"/>
          <w:color w:val="000000"/>
          <w:sz w:val="24"/>
          <w:szCs w:val="24"/>
        </w:rPr>
      </w:pPr>
      <w:r>
        <w:rPr>
          <w:rFonts w:ascii="Times New Roman" w:hAnsi="Times New Roman"/>
          <w:color w:val="000000"/>
          <w:sz w:val="24"/>
          <w:szCs w:val="24"/>
        </w:rPr>
        <w:t>Отчет – это не только исполнение требований законодательства, но и возможность еще раз проанализировать ситуацию в городе, определить правильность социально-экономической политики, дальнейшие шаги, своевременно внести коррективы в работу.</w:t>
      </w:r>
    </w:p>
    <w:p>
      <w:pPr>
        <w:pStyle w:val="Normal"/>
        <w:suppressAutoHyphens w:val="false"/>
        <w:spacing w:before="0" w:after="120"/>
        <w:ind w:firstLine="708" w:right="0"/>
        <w:contextualSpacing/>
        <w:jc w:val="both"/>
        <w:rPr>
          <w:rFonts w:ascii="Times New Roman" w:hAnsi="Times New Roman"/>
          <w:sz w:val="24"/>
          <w:szCs w:val="24"/>
        </w:rPr>
      </w:pPr>
      <w:r>
        <w:rPr>
          <w:rFonts w:ascii="Times New Roman" w:hAnsi="Times New Roman"/>
          <w:color w:val="222222"/>
          <w:sz w:val="24"/>
          <w:szCs w:val="24"/>
          <w:shd w:fill="FFFFFF" w:val="clear"/>
        </w:rPr>
        <w:t>В</w:t>
      </w:r>
      <w:r>
        <w:rPr>
          <w:rFonts w:ascii="Times New Roman" w:hAnsi="Times New Roman"/>
          <w:color w:val="000000"/>
          <w:sz w:val="24"/>
          <w:szCs w:val="24"/>
        </w:rPr>
        <w:t xml:space="preserve"> течение 2025 года в экономике </w:t>
      </w:r>
      <w:r>
        <w:rPr>
          <w:rFonts w:ascii="Times New Roman" w:hAnsi="Times New Roman"/>
          <w:sz w:val="24"/>
          <w:szCs w:val="24"/>
        </w:rPr>
        <w:t xml:space="preserve">муниципального </w:t>
      </w:r>
      <w:r>
        <w:rPr>
          <w:rFonts w:ascii="Times New Roman" w:hAnsi="Times New Roman"/>
          <w:color w:val="000000"/>
          <w:sz w:val="24"/>
          <w:szCs w:val="24"/>
        </w:rPr>
        <w:t xml:space="preserve">округа Красноуральск сохранялась стабильная социально-экономическая ситуация. </w:t>
      </w:r>
      <w:r>
        <w:rPr>
          <w:rFonts w:ascii="Times New Roman" w:hAnsi="Times New Roman"/>
          <w:iCs/>
          <w:color w:val="000000"/>
          <w:sz w:val="24"/>
          <w:szCs w:val="24"/>
          <w:shd w:fill="FFFFFF" w:val="clear"/>
        </w:rPr>
        <w:t xml:space="preserve">Несмотря на непростую экономическую ситуацию в стране и мире, </w:t>
      </w:r>
      <w:r>
        <w:rPr>
          <w:rFonts w:ascii="Times New Roman" w:hAnsi="Times New Roman"/>
          <w:sz w:val="24"/>
          <w:szCs w:val="24"/>
        </w:rPr>
        <w:t>муниципальный</w:t>
      </w:r>
      <w:r>
        <w:rPr>
          <w:rFonts w:ascii="Times New Roman" w:hAnsi="Times New Roman"/>
          <w:iCs/>
          <w:color w:val="000000"/>
          <w:sz w:val="24"/>
          <w:szCs w:val="24"/>
          <w:shd w:fill="FFFFFF" w:val="clear"/>
        </w:rPr>
        <w:t xml:space="preserve"> округ сохранил устойчивое финансовое положение. Сбалансированная региональная бюджетная политика и комплексная поддержка областного бюджета позволили обеспечить развитие инфраструктуры, реализацию проектов по развитию здравоохранения, образования,  жилищно-коммунального хозяйства. </w:t>
      </w:r>
    </w:p>
    <w:p>
      <w:pPr>
        <w:pStyle w:val="Normal"/>
        <w:suppressAutoHyphens w:val="false"/>
        <w:spacing w:before="0" w:after="120"/>
        <w:ind w:firstLine="708" w:right="0"/>
        <w:contextualSpacing/>
        <w:jc w:val="both"/>
        <w:rPr>
          <w:rFonts w:ascii="Times New Roman" w:hAnsi="Times New Roman"/>
          <w:sz w:val="24"/>
          <w:szCs w:val="24"/>
        </w:rPr>
      </w:pPr>
      <w:r>
        <w:rPr>
          <w:rFonts w:ascii="Times New Roman" w:hAnsi="Times New Roman"/>
          <w:color w:val="000000"/>
          <w:sz w:val="24"/>
          <w:szCs w:val="24"/>
        </w:rPr>
        <w:t xml:space="preserve">Работа Администрации в 2025 году осуществлялась в соответствии с федеральным и областным законодательством, была направлена на развитие нормативной базы, обеспечивающей правовое регулирование проводимых мероприятий, направленных на стабилизацию и повышение социально-экономического уровня жизни населения </w:t>
      </w:r>
      <w:r>
        <w:rPr>
          <w:rFonts w:ascii="Times New Roman" w:hAnsi="Times New Roman"/>
          <w:sz w:val="24"/>
          <w:szCs w:val="24"/>
        </w:rPr>
        <w:t>муниципального</w:t>
      </w:r>
      <w:r>
        <w:rPr>
          <w:rFonts w:ascii="Times New Roman" w:hAnsi="Times New Roman"/>
          <w:color w:val="000000"/>
          <w:sz w:val="24"/>
          <w:szCs w:val="24"/>
        </w:rPr>
        <w:t xml:space="preserve"> округа.</w:t>
      </w:r>
    </w:p>
    <w:p>
      <w:pPr>
        <w:pStyle w:val="Style50"/>
        <w:spacing w:before="0" w:after="0"/>
        <w:ind w:firstLine="708" w:right="0"/>
        <w:jc w:val="both"/>
        <w:rPr/>
      </w:pPr>
      <w:r>
        <w:rPr>
          <w:rStyle w:val="newstext"/>
          <w:rFonts w:ascii="Times New Roman" w:hAnsi="Times New Roman"/>
          <w:b/>
          <w:color w:val="000000"/>
          <w:sz w:val="24"/>
          <w:szCs w:val="24"/>
        </w:rPr>
        <w:t xml:space="preserve"> </w:t>
      </w:r>
    </w:p>
    <w:p>
      <w:pPr>
        <w:pStyle w:val="Style50"/>
        <w:spacing w:before="0" w:after="0"/>
        <w:ind w:firstLine="708" w:right="0"/>
        <w:jc w:val="both"/>
        <w:rPr/>
      </w:pPr>
      <w:r>
        <w:rPr>
          <w:rStyle w:val="newstext"/>
          <w:rFonts w:ascii="Times New Roman" w:hAnsi="Times New Roman"/>
          <w:b/>
          <w:color w:val="000000"/>
          <w:sz w:val="24"/>
          <w:szCs w:val="24"/>
        </w:rPr>
        <w:t>Раздел 1.  О</w:t>
      </w:r>
      <w:r>
        <w:rPr>
          <w:rFonts w:ascii="Times New Roman" w:hAnsi="Times New Roman"/>
          <w:b/>
          <w:sz w:val="24"/>
          <w:szCs w:val="24"/>
        </w:rPr>
        <w:t>б осуществлении в отчетном году главой муниципального округа собственных полномочий как высшего должностного лица муниципального округа, результативности данной деятельности.</w:t>
      </w:r>
    </w:p>
    <w:p>
      <w:pPr>
        <w:pStyle w:val="Style50"/>
        <w:spacing w:before="0" w:after="0"/>
        <w:ind w:firstLine="708" w:right="0"/>
        <w:jc w:val="both"/>
        <w:rPr>
          <w:rFonts w:ascii="Times New Roman" w:hAnsi="Times New Roman"/>
          <w:sz w:val="24"/>
          <w:szCs w:val="24"/>
        </w:rPr>
      </w:pPr>
      <w:r>
        <w:rPr>
          <w:rFonts w:ascii="Times New Roman" w:hAnsi="Times New Roman"/>
          <w:sz w:val="24"/>
          <w:szCs w:val="24"/>
        </w:rPr>
        <w:t>Глава муниципального округа Красноуральск Кузьминых Дмитрий Николаевич замещает должность главы  с 11 декабря 2017 года, повторно избран  на должность главы  в декабре 2022 года. В соответствии с Уставом муниципального округа Красноуральск глава муниципального округа (далее-Глава) осуществлял следующие полномочия:</w:t>
      </w:r>
    </w:p>
    <w:p>
      <w:pPr>
        <w:pStyle w:val="Style50"/>
        <w:spacing w:before="0" w:after="0"/>
        <w:ind w:firstLine="708" w:right="0"/>
        <w:jc w:val="both"/>
        <w:rPr>
          <w:rFonts w:ascii="Times New Roman" w:hAnsi="Times New Roman"/>
          <w:sz w:val="24"/>
          <w:szCs w:val="24"/>
        </w:rPr>
      </w:pPr>
      <w:r>
        <w:rPr>
          <w:rFonts w:ascii="Times New Roman" w:hAnsi="Times New Roman"/>
          <w:sz w:val="24"/>
          <w:szCs w:val="24"/>
        </w:rPr>
      </w:r>
    </w:p>
    <w:p>
      <w:pPr>
        <w:pStyle w:val="Style50"/>
        <w:spacing w:before="0" w:after="0"/>
        <w:ind w:firstLine="708" w:right="0"/>
        <w:jc w:val="both"/>
        <w:rPr>
          <w:rFonts w:ascii="Times New Roman" w:hAnsi="Times New Roman"/>
          <w:sz w:val="24"/>
          <w:szCs w:val="24"/>
        </w:rPr>
      </w:pPr>
      <w:r>
        <w:rPr>
          <w:rFonts w:ascii="Times New Roman" w:hAnsi="Times New Roman"/>
          <w:b/>
          <w:sz w:val="24"/>
          <w:szCs w:val="24"/>
        </w:rPr>
        <w:t xml:space="preserve">п.1 Раздела 1. </w:t>
      </w:r>
      <w:r>
        <w:rPr>
          <w:rFonts w:eastAsia="Calibri" w:ascii="Times New Roman" w:hAnsi="Times New Roman"/>
          <w:b/>
          <w:sz w:val="24"/>
          <w:szCs w:val="24"/>
          <w:lang w:eastAsia="en-US"/>
        </w:rPr>
        <w:t>Представляет муниципальный округ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округа.</w:t>
      </w:r>
    </w:p>
    <w:p>
      <w:pPr>
        <w:pStyle w:val="Style50"/>
        <w:spacing w:before="0" w:after="0"/>
        <w:ind w:firstLine="708" w:right="0"/>
        <w:jc w:val="both"/>
        <w:rPr>
          <w:rFonts w:ascii="Times New Roman" w:hAnsi="Times New Roman"/>
          <w:sz w:val="24"/>
          <w:szCs w:val="24"/>
        </w:rPr>
      </w:pPr>
      <w:r>
        <w:rPr>
          <w:rFonts w:ascii="Times New Roman" w:hAnsi="Times New Roman"/>
          <w:color w:val="000000"/>
          <w:sz w:val="24"/>
          <w:szCs w:val="24"/>
        </w:rPr>
        <w:t xml:space="preserve">Представляя муниципальный округ, за период с 1 января по 31 декабря 2025 года Глава провел </w:t>
      </w:r>
      <w:r>
        <w:rPr>
          <w:rFonts w:ascii="Times New Roman" w:hAnsi="Times New Roman"/>
          <w:sz w:val="24"/>
          <w:szCs w:val="24"/>
        </w:rPr>
        <w:t>39 встречи с гражданами</w:t>
      </w:r>
      <w:r>
        <w:rPr>
          <w:rFonts w:ascii="Times New Roman" w:hAnsi="Times New Roman"/>
          <w:color w:val="000000"/>
          <w:sz w:val="24"/>
          <w:szCs w:val="24"/>
        </w:rPr>
        <w:t xml:space="preserve"> и организациями, принял участие в </w:t>
      </w:r>
      <w:r>
        <w:rPr>
          <w:rFonts w:ascii="Times New Roman" w:hAnsi="Times New Roman"/>
          <w:sz w:val="24"/>
          <w:szCs w:val="24"/>
        </w:rPr>
        <w:t>92 совещаниях, проводимые в режиме видеоконференции-связи с органами государственной власти. Состоялось 26 выездов, связанных с исполнением полномочий по решению вопросов местного значения, принял 21 официальных визитов в рамках дней органов государственной власти, проводимых на территориях муниципальных образований.</w:t>
      </w:r>
    </w:p>
    <w:p>
      <w:pPr>
        <w:pStyle w:val="Style50"/>
        <w:spacing w:before="0" w:after="0"/>
        <w:ind w:firstLine="708" w:right="0"/>
        <w:jc w:val="both"/>
        <w:rPr>
          <w:rFonts w:ascii="Times New Roman" w:hAnsi="Times New Roman"/>
          <w:color w:val="000000"/>
          <w:sz w:val="24"/>
          <w:szCs w:val="24"/>
        </w:rPr>
      </w:pPr>
      <w:r>
        <w:rPr>
          <w:rFonts w:ascii="Times New Roman" w:hAnsi="Times New Roman"/>
          <w:color w:val="000000"/>
          <w:sz w:val="24"/>
          <w:szCs w:val="24"/>
        </w:rPr>
      </w:r>
    </w:p>
    <w:p>
      <w:pPr>
        <w:pStyle w:val="Style50"/>
        <w:spacing w:before="0" w:after="0"/>
        <w:ind w:firstLine="708" w:right="0"/>
        <w:jc w:val="both"/>
        <w:rPr>
          <w:rFonts w:ascii="Times New Roman" w:hAnsi="Times New Roman"/>
          <w:sz w:val="24"/>
          <w:szCs w:val="24"/>
        </w:rPr>
      </w:pPr>
      <w:r>
        <w:rPr>
          <w:rFonts w:ascii="Times New Roman" w:hAnsi="Times New Roman"/>
          <w:b/>
          <w:sz w:val="24"/>
          <w:szCs w:val="24"/>
        </w:rPr>
        <w:t xml:space="preserve">п.2 Раздела 1. </w:t>
      </w:r>
      <w:r>
        <w:rPr>
          <w:rFonts w:eastAsia="Calibri" w:ascii="Times New Roman" w:hAnsi="Times New Roman"/>
          <w:b/>
          <w:sz w:val="24"/>
          <w:szCs w:val="24"/>
          <w:lang w:eastAsia="en-US"/>
        </w:rPr>
        <w:t>Подписывает и обнародует в порядке, установленном Уставом муниципального округа, нормативные правовые акты, принятые Думой муниципального округа.</w:t>
      </w:r>
    </w:p>
    <w:p>
      <w:pPr>
        <w:pStyle w:val="Style50"/>
        <w:spacing w:before="0" w:after="0"/>
        <w:ind w:firstLine="708" w:right="0"/>
        <w:jc w:val="both"/>
        <w:rPr>
          <w:rFonts w:ascii="Times New Roman" w:hAnsi="Times New Roman"/>
          <w:color w:val="000000"/>
          <w:sz w:val="24"/>
          <w:szCs w:val="24"/>
        </w:rPr>
      </w:pPr>
      <w:r>
        <w:rPr>
          <w:rFonts w:ascii="Times New Roman" w:hAnsi="Times New Roman"/>
          <w:color w:val="000000"/>
          <w:sz w:val="24"/>
          <w:szCs w:val="24"/>
        </w:rPr>
        <w:t>В период с 1 января по 31 декабря 2025 года Главой было подписано и обнародовано 55 решений Думы муниципального округа Красноуральск.</w:t>
      </w:r>
    </w:p>
    <w:p>
      <w:pPr>
        <w:pStyle w:val="Style50"/>
        <w:spacing w:before="0" w:after="0"/>
        <w:ind w:firstLine="708" w:right="0"/>
        <w:jc w:val="both"/>
        <w:rPr>
          <w:rFonts w:ascii="Times New Roman" w:hAnsi="Times New Roman"/>
          <w:color w:val="000000"/>
          <w:sz w:val="24"/>
          <w:szCs w:val="24"/>
        </w:rPr>
      </w:pPr>
      <w:r>
        <w:rPr>
          <w:rFonts w:ascii="Times New Roman" w:hAnsi="Times New Roman"/>
          <w:color w:val="000000"/>
          <w:sz w:val="24"/>
          <w:szCs w:val="24"/>
        </w:rPr>
      </w:r>
    </w:p>
    <w:p>
      <w:pPr>
        <w:pStyle w:val="Style50"/>
        <w:spacing w:before="0" w:after="0"/>
        <w:ind w:firstLine="708" w:right="0"/>
        <w:jc w:val="both"/>
        <w:rPr>
          <w:rFonts w:ascii="Times New Roman" w:hAnsi="Times New Roman"/>
          <w:sz w:val="24"/>
          <w:szCs w:val="24"/>
        </w:rPr>
      </w:pPr>
      <w:r>
        <w:rPr>
          <w:rFonts w:ascii="Times New Roman" w:hAnsi="Times New Roman"/>
          <w:b/>
          <w:sz w:val="24"/>
          <w:szCs w:val="24"/>
        </w:rPr>
        <w:t>п.3 Раздела 1. И</w:t>
      </w:r>
      <w:r>
        <w:rPr>
          <w:rFonts w:eastAsia="Calibri" w:ascii="Times New Roman" w:hAnsi="Times New Roman"/>
          <w:b/>
          <w:sz w:val="24"/>
          <w:szCs w:val="24"/>
          <w:lang w:eastAsia="en-US"/>
        </w:rPr>
        <w:t>здает в пределах своих полномочий правовые акты.</w:t>
      </w:r>
    </w:p>
    <w:p>
      <w:pPr>
        <w:pStyle w:val="Style50"/>
        <w:spacing w:before="0" w:after="0"/>
        <w:ind w:firstLine="708" w:right="0"/>
        <w:jc w:val="both"/>
        <w:rPr>
          <w:rFonts w:ascii="Times New Roman" w:hAnsi="Times New Roman"/>
          <w:color w:val="000000"/>
          <w:sz w:val="24"/>
          <w:szCs w:val="24"/>
        </w:rPr>
      </w:pPr>
      <w:r>
        <w:rPr>
          <w:rFonts w:ascii="Times New Roman" w:hAnsi="Times New Roman"/>
          <w:color w:val="000000"/>
          <w:sz w:val="24"/>
          <w:szCs w:val="24"/>
        </w:rPr>
        <w:t xml:space="preserve">В период с 1 января по 31 декабря 2025 года Главой в пределах своих собственных полномочий издано 170 постановлений и 8 распоряжений. </w:t>
      </w:r>
    </w:p>
    <w:p>
      <w:pPr>
        <w:pStyle w:val="Style50"/>
        <w:spacing w:before="0" w:after="0"/>
        <w:ind w:firstLine="708" w:right="0"/>
        <w:jc w:val="both"/>
        <w:rPr>
          <w:rFonts w:ascii="Times New Roman" w:hAnsi="Times New Roman" w:eastAsia="Calibri"/>
          <w:b/>
          <w:color w:val="000000"/>
          <w:sz w:val="24"/>
          <w:szCs w:val="24"/>
          <w:lang w:eastAsia="en-US"/>
        </w:rPr>
      </w:pPr>
      <w:r>
        <w:rPr>
          <w:rFonts w:eastAsia="Calibri" w:ascii="Times New Roman" w:hAnsi="Times New Roman"/>
          <w:b/>
          <w:color w:val="000000"/>
          <w:sz w:val="24"/>
          <w:szCs w:val="24"/>
          <w:lang w:eastAsia="en-US"/>
        </w:rPr>
      </w:r>
    </w:p>
    <w:p>
      <w:pPr>
        <w:pStyle w:val="Style50"/>
        <w:spacing w:before="0" w:after="0"/>
        <w:ind w:firstLine="708" w:right="0"/>
        <w:jc w:val="both"/>
        <w:rPr>
          <w:rFonts w:ascii="Times New Roman" w:hAnsi="Times New Roman"/>
          <w:sz w:val="24"/>
          <w:szCs w:val="24"/>
        </w:rPr>
      </w:pPr>
      <w:r>
        <w:rPr>
          <w:rFonts w:ascii="Times New Roman" w:hAnsi="Times New Roman"/>
          <w:b/>
          <w:sz w:val="24"/>
          <w:szCs w:val="24"/>
        </w:rPr>
        <w:t>п.4 Раздела 1. В</w:t>
      </w:r>
      <w:r>
        <w:rPr>
          <w:rFonts w:eastAsia="Calibri" w:ascii="Times New Roman" w:hAnsi="Times New Roman"/>
          <w:b/>
          <w:sz w:val="24"/>
          <w:szCs w:val="24"/>
          <w:lang w:eastAsia="en-US"/>
        </w:rPr>
        <w:t>праве требовать созыва внеочередного заседания Думы муниципального округа.</w:t>
      </w:r>
    </w:p>
    <w:p>
      <w:pPr>
        <w:pStyle w:val="Style50"/>
        <w:tabs>
          <w:tab w:val="clear" w:pos="708"/>
          <w:tab w:val="left" w:pos="2729" w:leader="none"/>
        </w:tabs>
        <w:spacing w:before="0" w:after="0"/>
        <w:ind w:firstLine="708" w:right="0"/>
        <w:jc w:val="both"/>
        <w:rPr>
          <w:rFonts w:ascii="Times New Roman" w:hAnsi="Times New Roman"/>
          <w:color w:val="000000"/>
          <w:sz w:val="24"/>
          <w:szCs w:val="24"/>
        </w:rPr>
      </w:pPr>
      <w:r>
        <w:rPr>
          <w:rFonts w:ascii="Times New Roman" w:hAnsi="Times New Roman"/>
          <w:color w:val="000000"/>
          <w:sz w:val="24"/>
          <w:szCs w:val="24"/>
        </w:rPr>
        <w:t>В 2025 году 7 раз по инициативе Главы проводились внеочередные заседания Думы - 13.02.2025, 14.04.2025, 17.06.2025, 08.07.2025, 14.10.2025, 08.12.2025, 26.12.2025.</w:t>
      </w:r>
    </w:p>
    <w:p>
      <w:pPr>
        <w:pStyle w:val="Style50"/>
        <w:spacing w:before="0" w:after="0"/>
        <w:ind w:firstLine="708" w:right="0"/>
        <w:jc w:val="both"/>
        <w:rPr>
          <w:rFonts w:ascii="Times New Roman" w:hAnsi="Times New Roman"/>
          <w:color w:val="000000"/>
          <w:sz w:val="24"/>
          <w:szCs w:val="24"/>
        </w:rPr>
      </w:pPr>
      <w:r>
        <w:rPr>
          <w:rFonts w:ascii="Times New Roman" w:hAnsi="Times New Roman"/>
          <w:color w:val="000000"/>
          <w:sz w:val="24"/>
          <w:szCs w:val="24"/>
        </w:rPr>
      </w:r>
    </w:p>
    <w:p>
      <w:pPr>
        <w:pStyle w:val="Style50"/>
        <w:spacing w:before="0" w:after="0"/>
        <w:ind w:firstLine="708" w:right="0"/>
        <w:jc w:val="both"/>
        <w:rPr>
          <w:rFonts w:ascii="Times New Roman" w:hAnsi="Times New Roman"/>
          <w:sz w:val="24"/>
          <w:szCs w:val="24"/>
        </w:rPr>
      </w:pPr>
      <w:r>
        <w:rPr>
          <w:rFonts w:ascii="Times New Roman" w:hAnsi="Times New Roman"/>
          <w:b/>
          <w:sz w:val="24"/>
          <w:szCs w:val="24"/>
        </w:rPr>
        <w:t>п. 5 Раздела 1. О</w:t>
      </w:r>
      <w:r>
        <w:rPr>
          <w:rFonts w:eastAsia="Calibri" w:ascii="Times New Roman" w:hAnsi="Times New Roman"/>
          <w:b/>
          <w:sz w:val="24"/>
          <w:szCs w:val="24"/>
          <w:lang w:eastAsia="en-US"/>
        </w:rPr>
        <w:t>беспечивает осуществление органами местного самоуправления муниципального округа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Свердловской области</w:t>
      </w:r>
      <w:r>
        <w:rPr>
          <w:rFonts w:ascii="Times New Roman" w:hAnsi="Times New Roman"/>
          <w:b/>
          <w:sz w:val="24"/>
          <w:szCs w:val="24"/>
        </w:rPr>
        <w:t>.</w:t>
      </w:r>
    </w:p>
    <w:p>
      <w:pPr>
        <w:pStyle w:val="Normal"/>
        <w:ind w:firstLine="708" w:right="0"/>
        <w:jc w:val="both"/>
        <w:rPr>
          <w:rFonts w:ascii="Times New Roman" w:hAnsi="Times New Roman"/>
          <w:sz w:val="24"/>
          <w:szCs w:val="24"/>
        </w:rPr>
      </w:pPr>
      <w:r>
        <w:rPr>
          <w:rFonts w:ascii="Times New Roman" w:hAnsi="Times New Roman"/>
          <w:color w:val="000000"/>
          <w:sz w:val="24"/>
          <w:szCs w:val="24"/>
        </w:rPr>
        <w:t xml:space="preserve">В соответствии с Уставом муниципального округа Красноуральск Глава обеспечивает осуществление администрацией муниципального округа Красноуральск 58 полномочий </w:t>
      </w:r>
      <w:r>
        <w:rPr>
          <w:rFonts w:eastAsia="Calibri" w:ascii="Times New Roman" w:hAnsi="Times New Roman"/>
          <w:color w:val="000000"/>
          <w:sz w:val="24"/>
          <w:szCs w:val="24"/>
          <w:lang w:eastAsia="en-US"/>
        </w:rPr>
        <w:t>по решению вопросов местного значения, а также 8</w:t>
      </w:r>
      <w:r>
        <w:rPr>
          <w:rFonts w:eastAsia="Calibri" w:ascii="Times New Roman" w:hAnsi="Times New Roman"/>
          <w:color w:val="FF0000"/>
          <w:sz w:val="24"/>
          <w:szCs w:val="24"/>
          <w:lang w:eastAsia="en-US"/>
        </w:rPr>
        <w:t xml:space="preserve"> </w:t>
      </w:r>
      <w:r>
        <w:rPr>
          <w:rFonts w:eastAsia="Calibri" w:ascii="Times New Roman" w:hAnsi="Times New Roman"/>
          <w:color w:val="000000"/>
          <w:sz w:val="24"/>
          <w:szCs w:val="24"/>
          <w:lang w:eastAsia="en-US"/>
        </w:rPr>
        <w:t xml:space="preserve">отдельных государственных и областных полномочий, переданных Администрации </w:t>
      </w:r>
      <w:r>
        <w:rPr>
          <w:rFonts w:ascii="Times New Roman" w:hAnsi="Times New Roman"/>
          <w:color w:val="000000"/>
          <w:sz w:val="24"/>
          <w:szCs w:val="24"/>
        </w:rPr>
        <w:t>муниципального</w:t>
      </w:r>
      <w:r>
        <w:rPr>
          <w:rFonts w:eastAsia="Calibri" w:ascii="Times New Roman" w:hAnsi="Times New Roman"/>
          <w:color w:val="000000"/>
          <w:sz w:val="24"/>
          <w:szCs w:val="24"/>
          <w:lang w:eastAsia="en-US"/>
        </w:rPr>
        <w:t xml:space="preserve"> округа Красноуральск федеральными и областными законами.</w:t>
      </w:r>
    </w:p>
    <w:p>
      <w:pPr>
        <w:pStyle w:val="Style50"/>
        <w:spacing w:before="0" w:after="0"/>
        <w:ind w:firstLine="708" w:right="0"/>
        <w:jc w:val="both"/>
        <w:rPr>
          <w:rFonts w:ascii="Times New Roman" w:hAnsi="Times New Roman"/>
          <w:sz w:val="24"/>
          <w:szCs w:val="24"/>
        </w:rPr>
      </w:pPr>
      <w:r>
        <w:rPr>
          <w:rFonts w:ascii="Times New Roman" w:hAnsi="Times New Roman"/>
          <w:b/>
          <w:sz w:val="24"/>
          <w:szCs w:val="24"/>
        </w:rPr>
        <w:t xml:space="preserve">п.6 Раздела 1. </w:t>
      </w:r>
      <w:r>
        <w:rPr>
          <w:rFonts w:eastAsia="Calibri" w:ascii="Times New Roman" w:hAnsi="Times New Roman"/>
          <w:b/>
          <w:sz w:val="24"/>
          <w:szCs w:val="24"/>
          <w:lang w:eastAsia="en-US"/>
        </w:rPr>
        <w:t>Издает постановления, распоряжения Администрации по вопросам, отнесенным к его компетенции в соответствии с Уставом муниципального округа</w:t>
      </w:r>
      <w:r>
        <w:rPr>
          <w:rFonts w:ascii="Times New Roman" w:hAnsi="Times New Roman"/>
          <w:b/>
          <w:sz w:val="24"/>
          <w:szCs w:val="24"/>
        </w:rPr>
        <w:t>.</w:t>
      </w:r>
    </w:p>
    <w:p>
      <w:pPr>
        <w:pStyle w:val="Style50"/>
        <w:spacing w:before="0" w:after="0"/>
        <w:ind w:firstLine="708" w:right="0"/>
        <w:jc w:val="both"/>
        <w:rPr>
          <w:rFonts w:ascii="Times New Roman" w:hAnsi="Times New Roman"/>
          <w:color w:val="000000"/>
          <w:sz w:val="24"/>
          <w:szCs w:val="24"/>
        </w:rPr>
      </w:pPr>
      <w:r>
        <w:rPr>
          <w:rFonts w:ascii="Times New Roman" w:hAnsi="Times New Roman"/>
          <w:color w:val="000000"/>
          <w:sz w:val="24"/>
          <w:szCs w:val="24"/>
        </w:rPr>
        <w:t>В период с 1 января по 31 декабря 2025 года Главой издано 2214 постановлений Администрации и  336 распоряжений Администрации муниципального округа Красноуральск.</w:t>
      </w:r>
    </w:p>
    <w:p>
      <w:pPr>
        <w:pStyle w:val="Style50"/>
        <w:spacing w:before="0" w:after="0"/>
        <w:ind w:firstLine="708" w:right="0"/>
        <w:jc w:val="both"/>
        <w:rPr>
          <w:rFonts w:ascii="Times New Roman" w:hAnsi="Times New Roman"/>
          <w:b/>
          <w:color w:val="000000"/>
          <w:sz w:val="24"/>
          <w:szCs w:val="24"/>
        </w:rPr>
      </w:pPr>
      <w:r>
        <w:rPr>
          <w:rFonts w:ascii="Times New Roman" w:hAnsi="Times New Roman"/>
          <w:b/>
          <w:color w:val="000000"/>
          <w:sz w:val="24"/>
          <w:szCs w:val="24"/>
        </w:rPr>
      </w:r>
    </w:p>
    <w:p>
      <w:pPr>
        <w:pStyle w:val="Style50"/>
        <w:spacing w:before="0" w:after="0"/>
        <w:ind w:firstLine="708" w:right="0"/>
        <w:jc w:val="both"/>
        <w:rPr>
          <w:rFonts w:ascii="Times New Roman" w:hAnsi="Times New Roman"/>
          <w:sz w:val="24"/>
          <w:szCs w:val="24"/>
        </w:rPr>
      </w:pPr>
      <w:r>
        <w:rPr>
          <w:rFonts w:ascii="Times New Roman" w:hAnsi="Times New Roman"/>
          <w:b/>
          <w:sz w:val="24"/>
          <w:szCs w:val="24"/>
        </w:rPr>
        <w:t>п.7 Раздела 1. З</w:t>
      </w:r>
      <w:r>
        <w:rPr>
          <w:rFonts w:eastAsia="Calibri" w:ascii="Times New Roman" w:hAnsi="Times New Roman"/>
          <w:b/>
          <w:sz w:val="24"/>
          <w:szCs w:val="24"/>
          <w:lang w:eastAsia="en-US"/>
        </w:rPr>
        <w:t>аключает договоры и соглашения от имени муниципального округа</w:t>
      </w:r>
      <w:r>
        <w:rPr>
          <w:rFonts w:ascii="Times New Roman" w:hAnsi="Times New Roman"/>
          <w:b/>
          <w:sz w:val="24"/>
          <w:szCs w:val="24"/>
        </w:rPr>
        <w:t>.</w:t>
      </w:r>
    </w:p>
    <w:p>
      <w:pPr>
        <w:pStyle w:val="Style50"/>
        <w:spacing w:before="0" w:after="0"/>
        <w:ind w:firstLine="709" w:right="0"/>
        <w:jc w:val="both"/>
        <w:rPr>
          <w:rFonts w:ascii="Times New Roman" w:hAnsi="Times New Roman"/>
          <w:color w:val="000000"/>
          <w:sz w:val="24"/>
          <w:szCs w:val="24"/>
        </w:rPr>
      </w:pPr>
      <w:r>
        <w:rPr>
          <w:rFonts w:ascii="Times New Roman" w:hAnsi="Times New Roman"/>
          <w:color w:val="000000"/>
          <w:sz w:val="24"/>
          <w:szCs w:val="24"/>
        </w:rPr>
        <w:t>В период с 1 января по 31 декабря 2025 года Главой заключены договоры и соглашения, в том числе на реализацию крупных, значимых для муниципального округа проектов:</w:t>
      </w:r>
    </w:p>
    <w:p>
      <w:pPr>
        <w:pStyle w:val="Style50"/>
        <w:spacing w:before="0" w:after="0"/>
        <w:ind w:firstLine="709" w:right="0"/>
        <w:jc w:val="both"/>
        <w:rPr>
          <w:rFonts w:ascii="Times New Roman" w:hAnsi="Times New Roman"/>
          <w:sz w:val="24"/>
          <w:szCs w:val="24"/>
        </w:rPr>
      </w:pPr>
      <w:r>
        <w:rPr>
          <w:rFonts w:ascii="Times New Roman" w:hAnsi="Times New Roman"/>
          <w:color w:val="000000"/>
          <w:sz w:val="24"/>
          <w:szCs w:val="24"/>
        </w:rPr>
        <w:t xml:space="preserve">- соглашение от 28.01.2025 № 125 между Министерством образования Свердловской области и муниципальным округом Красноуральск о </w:t>
      </w:r>
      <w:r>
        <w:rPr>
          <w:rFonts w:ascii="Times New Roman" w:hAnsi="Times New Roman"/>
          <w:bCs/>
          <w:color w:val="000000"/>
          <w:sz w:val="24"/>
          <w:szCs w:val="24"/>
        </w:rPr>
        <w:t>предоставлении иного межбюджетного трансферта из областного бюджета бюджетам муниципальных образований, расположенных на территории Свердловской области, на обеспечение дополнительных гарантий по социальной поддержке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муниципальных образовательных организациях;</w:t>
      </w:r>
    </w:p>
    <w:p>
      <w:pPr>
        <w:pStyle w:val="Style34"/>
        <w:widowControl/>
        <w:ind w:firstLine="709" w:left="0" w:right="0"/>
        <w:jc w:val="both"/>
        <w:rPr>
          <w:rFonts w:ascii="Times New Roman" w:hAnsi="Times New Roman"/>
          <w:sz w:val="24"/>
          <w:szCs w:val="24"/>
        </w:rPr>
      </w:pPr>
      <w:r>
        <w:rPr>
          <w:rFonts w:ascii="Times New Roman" w:hAnsi="Times New Roman"/>
          <w:color w:val="000000"/>
          <w:sz w:val="24"/>
          <w:szCs w:val="24"/>
        </w:rPr>
        <w:t xml:space="preserve">- соглашение от 10.02.2025 № 419 </w:t>
      </w:r>
      <w:r>
        <w:rPr>
          <w:rFonts w:cs="Liberation Serif" w:ascii="Times New Roman" w:hAnsi="Times New Roman"/>
          <w:color w:val="000000"/>
          <w:sz w:val="24"/>
          <w:szCs w:val="24"/>
          <w:shd w:fill="FFFFFF" w:val="clear"/>
        </w:rPr>
        <w:t>между Министерством образования Свердловской области и Муниципальным округом Красноуральск Свердловской области о предоставлении субвенции из областного бюджета местному бюджету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 предоставлении субвенции из областного бюджета местному бюджету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p>
      <w:pPr>
        <w:pStyle w:val="Style50"/>
        <w:spacing w:before="0" w:after="0"/>
        <w:ind w:firstLine="709" w:right="0"/>
        <w:jc w:val="both"/>
        <w:rPr>
          <w:rFonts w:ascii="Times New Roman" w:hAnsi="Times New Roman"/>
          <w:color w:val="000000"/>
          <w:sz w:val="24"/>
          <w:szCs w:val="24"/>
        </w:rPr>
      </w:pPr>
      <w:r>
        <w:rPr>
          <w:rFonts w:ascii="Times New Roman" w:hAnsi="Times New Roman"/>
          <w:color w:val="000000"/>
          <w:sz w:val="24"/>
          <w:szCs w:val="24"/>
        </w:rPr>
        <w:t>- соглашение от 10.02.2025 № 470 между Министерством образования Свердловской области и Администрацией муниципального округа Красноуральск о предоставлении субсидии из областного бюджета бюджетам муниципальных образований, расположенных на территории Свердловской области, на осуществление мероприятий по обеспечению питанием обучающихся в муниципальных общеобразовательных организациях в Свердловской области;</w:t>
      </w:r>
    </w:p>
    <w:p>
      <w:pPr>
        <w:pStyle w:val="Style50"/>
        <w:spacing w:before="0" w:after="0"/>
        <w:ind w:firstLine="709" w:right="0"/>
        <w:jc w:val="both"/>
        <w:rPr>
          <w:rFonts w:ascii="Times New Roman" w:hAnsi="Times New Roman"/>
          <w:color w:val="000000"/>
          <w:sz w:val="24"/>
          <w:szCs w:val="24"/>
        </w:rPr>
      </w:pPr>
      <w:r>
        <w:rPr>
          <w:rFonts w:ascii="Times New Roman" w:hAnsi="Times New Roman"/>
          <w:color w:val="000000"/>
          <w:sz w:val="24"/>
          <w:szCs w:val="24"/>
        </w:rPr>
        <w:t>- соглашение от 10.02.2025 № 518 о предоставлении субсидии из областного бюджета бюджету муниципального образования, расположенного на территории Свердловской области, на создание в муниципальных общеобразовательных организациях условий для организации горячего питания обучающихся;</w:t>
      </w:r>
    </w:p>
    <w:p>
      <w:pPr>
        <w:pStyle w:val="Style50"/>
        <w:spacing w:before="0" w:after="0"/>
        <w:ind w:firstLine="709" w:right="0"/>
        <w:jc w:val="both"/>
        <w:rPr>
          <w:rFonts w:ascii="Times New Roman" w:hAnsi="Times New Roman"/>
          <w:color w:val="000000"/>
          <w:sz w:val="24"/>
          <w:szCs w:val="24"/>
        </w:rPr>
      </w:pPr>
      <w:r>
        <w:rPr>
          <w:rFonts w:ascii="Times New Roman" w:hAnsi="Times New Roman"/>
          <w:color w:val="000000"/>
          <w:sz w:val="24"/>
          <w:szCs w:val="24"/>
        </w:rPr>
        <w:t>- соглашение от 12.02.2025  № 634 между Министерством образования Свердловской области и муниципальным округом Красноуральск о предоставлении субвенции из областного бюджета местному бюджету на осуществление переданных органу местного самоуправления муниципального образования, расположенного на территории Свердловской области, государственных полномочий Свердловской области по организации и обеспечению отдыха и оздоровления детей (за исключением детей-сирот и 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 и здоровья;</w:t>
      </w:r>
    </w:p>
    <w:p>
      <w:pPr>
        <w:pStyle w:val="Style50"/>
        <w:spacing w:before="0" w:after="0"/>
        <w:ind w:firstLine="709" w:right="0"/>
        <w:jc w:val="both"/>
        <w:rPr>
          <w:rFonts w:ascii="Times New Roman" w:hAnsi="Times New Roman"/>
          <w:sz w:val="24"/>
          <w:szCs w:val="24"/>
        </w:rPr>
      </w:pPr>
      <w:r>
        <w:rPr>
          <w:rFonts w:ascii="Times New Roman" w:hAnsi="Times New Roman"/>
          <w:color w:val="000000"/>
          <w:sz w:val="24"/>
          <w:szCs w:val="24"/>
        </w:rPr>
        <w:t xml:space="preserve">- соглашение от 07.02.2025 № 695 </w:t>
      </w:r>
      <w:r>
        <w:rPr>
          <w:rFonts w:ascii="Times New Roman" w:hAnsi="Times New Roman"/>
          <w:bCs/>
          <w:color w:val="000000"/>
          <w:sz w:val="24"/>
          <w:szCs w:val="24"/>
        </w:rPr>
        <w:t>о предоставлении субсидии из областного бюджета бюджету муниципального образования, расположенного на территории Свердловской области, на осуществление мероприятий по обеспечению организации отдыха детей в каникулярное время, включая мероприятия по обеспечению безопасности их жизни и здоровья муниципальному округу Красноуральск Свердловской области;</w:t>
      </w:r>
    </w:p>
    <w:p>
      <w:pPr>
        <w:pStyle w:val="Style50"/>
        <w:spacing w:before="0" w:after="0"/>
        <w:ind w:firstLine="709" w:right="0"/>
        <w:jc w:val="both"/>
        <w:rPr>
          <w:rFonts w:ascii="Times New Roman" w:hAnsi="Times New Roman"/>
          <w:bCs/>
          <w:color w:val="000000"/>
          <w:sz w:val="24"/>
          <w:szCs w:val="24"/>
        </w:rPr>
      </w:pPr>
      <w:r>
        <w:rPr>
          <w:rFonts w:ascii="Times New Roman" w:hAnsi="Times New Roman"/>
          <w:bCs/>
          <w:color w:val="000000"/>
          <w:sz w:val="24"/>
          <w:szCs w:val="24"/>
        </w:rPr>
        <w:t>- соглашение от 07.02.2025 № 696 о предоставлении иного межбюджетного трансферта из областного бюджета бюджету муниципального образования, расположенного на территории Свердловской области, на обеспечение отдыха отдельных категорий детей, проживающих на территории Свердловской области, в организациях отдыха детей и их оздоровления, расположенных на побережье Черного моря муниципальному округу Красноуральск Свердловской области;</w:t>
      </w:r>
    </w:p>
    <w:p>
      <w:pPr>
        <w:pStyle w:val="Style50"/>
        <w:spacing w:before="0" w:after="0"/>
        <w:ind w:firstLine="709" w:right="0"/>
        <w:jc w:val="both"/>
        <w:rPr>
          <w:rFonts w:ascii="Times New Roman" w:hAnsi="Times New Roman"/>
          <w:color w:val="000000"/>
          <w:sz w:val="24"/>
          <w:szCs w:val="24"/>
        </w:rPr>
      </w:pPr>
      <w:r>
        <w:rPr>
          <w:rFonts w:ascii="Times New Roman" w:hAnsi="Times New Roman"/>
          <w:color w:val="000000"/>
          <w:sz w:val="24"/>
          <w:szCs w:val="24"/>
        </w:rPr>
        <w:t>- соглашение от 13.02.2025 № 697 между Министерством образования Свердловской области и муниципальным округом Красноуральск  Свердловской области о предоставлении субвенции из областного бюджета местному бюджету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w:t>
      </w:r>
    </w:p>
    <w:p>
      <w:pPr>
        <w:pStyle w:val="Normal"/>
        <w:autoSpaceDE w:val="false"/>
        <w:ind w:firstLine="709" w:right="0"/>
        <w:jc w:val="both"/>
        <w:rPr>
          <w:rFonts w:ascii="Times New Roman" w:hAnsi="Times New Roman"/>
          <w:bCs/>
          <w:color w:val="000000"/>
          <w:sz w:val="24"/>
          <w:szCs w:val="24"/>
          <w:lang w:eastAsia="ru-RU"/>
        </w:rPr>
      </w:pPr>
      <w:r>
        <w:rPr>
          <w:rFonts w:ascii="Times New Roman" w:hAnsi="Times New Roman"/>
          <w:bCs/>
          <w:color w:val="000000"/>
          <w:sz w:val="24"/>
          <w:szCs w:val="24"/>
          <w:lang w:eastAsia="ru-RU"/>
        </w:rPr>
        <w:t>- соглашение от 11.06.2025 № 86 между Министерством экономики и территориального развития Свердловской области и Администрацией муниципального округа Красноуральск о предоставлении субсидии из областного бюджета бюджету муниципального образования, расположенного на территории Свердловской области (реализация инициативного проекта «Школьный театр» в МАОУ СОШ №6);</w:t>
      </w:r>
    </w:p>
    <w:p>
      <w:pPr>
        <w:pStyle w:val="Style50"/>
        <w:spacing w:before="0" w:after="0"/>
        <w:ind w:firstLine="709" w:right="0"/>
        <w:jc w:val="both"/>
        <w:rPr>
          <w:rFonts w:ascii="Times New Roman" w:hAnsi="Times New Roman"/>
          <w:color w:val="000000"/>
          <w:sz w:val="24"/>
          <w:szCs w:val="24"/>
        </w:rPr>
      </w:pPr>
      <w:r>
        <w:rPr>
          <w:rFonts w:ascii="Times New Roman" w:hAnsi="Times New Roman"/>
          <w:color w:val="000000"/>
          <w:sz w:val="24"/>
          <w:szCs w:val="24"/>
        </w:rPr>
        <w:t>- соглашение от 20.01.2025 № 65521000-1-2025-00 с Министерством энергетики и ЖКХ Свердловской области на предоставление субсидии из областного бюджета на создание комфортной городской среды в муниципальных образованиях – победителях Всероссийского конкурса лучших проектов создания комфортной городской среды;</w:t>
      </w:r>
    </w:p>
    <w:p>
      <w:pPr>
        <w:pStyle w:val="Style50"/>
        <w:spacing w:before="0" w:after="0"/>
        <w:ind w:firstLine="709" w:right="0"/>
        <w:jc w:val="both"/>
        <w:rPr>
          <w:rFonts w:ascii="Times New Roman" w:hAnsi="Times New Roman"/>
          <w:color w:val="000000"/>
          <w:sz w:val="24"/>
          <w:szCs w:val="24"/>
        </w:rPr>
      </w:pPr>
      <w:r>
        <w:rPr>
          <w:rFonts w:ascii="Times New Roman" w:hAnsi="Times New Roman"/>
          <w:color w:val="000000"/>
          <w:sz w:val="24"/>
          <w:szCs w:val="24"/>
        </w:rPr>
        <w:t xml:space="preserve">- соглашение от 17.01.2025 № 65521000-1-2025-005 с Министерством энергетики и ЖКХ Свердловской области на предоставление субсидии из областного бюджета на поддержку муниципальных программ формирования комфортной городской среды; </w:t>
      </w:r>
    </w:p>
    <w:p>
      <w:pPr>
        <w:pStyle w:val="Style50"/>
        <w:spacing w:before="0" w:after="0"/>
        <w:ind w:firstLine="709" w:right="0"/>
        <w:jc w:val="both"/>
        <w:rPr>
          <w:rFonts w:ascii="Times New Roman" w:hAnsi="Times New Roman"/>
          <w:color w:val="000000"/>
          <w:sz w:val="24"/>
          <w:szCs w:val="24"/>
        </w:rPr>
      </w:pPr>
      <w:r>
        <w:rPr>
          <w:rFonts w:ascii="Times New Roman" w:hAnsi="Times New Roman"/>
          <w:color w:val="000000"/>
          <w:sz w:val="24"/>
          <w:szCs w:val="24"/>
        </w:rPr>
        <w:t>- соглашение от 10.02.2025 № 365 с Министерством агропромышленного комплекса и потребительского рынка Свердловской области на предоставление субсидии из областного бюджета на реализацию мероприятий по благоустройству сельских  территорий;</w:t>
      </w:r>
    </w:p>
    <w:p>
      <w:pPr>
        <w:pStyle w:val="Style50"/>
        <w:spacing w:before="0" w:after="0"/>
        <w:ind w:firstLine="709" w:right="0"/>
        <w:jc w:val="both"/>
        <w:rPr>
          <w:rFonts w:ascii="Times New Roman" w:hAnsi="Times New Roman"/>
          <w:color w:val="000000"/>
          <w:sz w:val="24"/>
          <w:szCs w:val="24"/>
        </w:rPr>
      </w:pPr>
      <w:r>
        <w:rPr>
          <w:rFonts w:ascii="Times New Roman" w:hAnsi="Times New Roman"/>
          <w:color w:val="000000"/>
          <w:sz w:val="24"/>
          <w:szCs w:val="24"/>
        </w:rPr>
        <w:t>- соглашение от 09.07.2025 № 149 с Министерством энергетики и ЖКХ Свердловской области на предоставление иного межбюджетного трансферта на реализацию мероприятий по капитальному ремонту зданий котельных;</w:t>
      </w:r>
    </w:p>
    <w:p>
      <w:pPr>
        <w:pStyle w:val="Style50"/>
        <w:spacing w:before="0" w:after="0"/>
        <w:ind w:firstLine="708" w:right="0"/>
        <w:jc w:val="both"/>
        <w:rPr>
          <w:rFonts w:ascii="Times New Roman" w:hAnsi="Times New Roman"/>
          <w:color w:val="000000"/>
          <w:sz w:val="24"/>
          <w:szCs w:val="24"/>
        </w:rPr>
      </w:pPr>
      <w:r>
        <w:rPr>
          <w:rFonts w:ascii="Times New Roman" w:hAnsi="Times New Roman"/>
          <w:color w:val="000000"/>
          <w:sz w:val="24"/>
          <w:szCs w:val="24"/>
        </w:rPr>
        <w:t>- соглашение с Министерством образования и молодежной политики Свердловской области от 12.02.2025 № 169 «О предоставлении субсидии из областного бюджета бюджету муниципального образования, расположенного на территории Свердловской области, на организацию  и проведение мероприятий в сфере молодежной политики» на 2025 год;</w:t>
      </w:r>
    </w:p>
    <w:p>
      <w:pPr>
        <w:pStyle w:val="Style50"/>
        <w:spacing w:before="0" w:after="0"/>
        <w:ind w:firstLine="708" w:right="0"/>
        <w:jc w:val="both"/>
        <w:rPr>
          <w:rFonts w:ascii="Times New Roman" w:hAnsi="Times New Roman"/>
          <w:color w:val="000000"/>
          <w:sz w:val="24"/>
          <w:szCs w:val="24"/>
        </w:rPr>
      </w:pPr>
      <w:r>
        <w:rPr>
          <w:rFonts w:ascii="Times New Roman" w:hAnsi="Times New Roman"/>
          <w:color w:val="000000"/>
          <w:sz w:val="24"/>
          <w:szCs w:val="24"/>
        </w:rPr>
        <w:t>- дополнительное соглашение с Департаментом молодежной политики Свердловской области к Соглашению с Министерством образования и молодежной политики Свердловской области от 12.02.2025 № 169 «О предоставлении субсидии из областного бюджета бюджету муниципального образования, расположенного на территории Свердловской области, на организацию  и проведение мероприятий в сфере молодежной политики» №2;</w:t>
      </w:r>
    </w:p>
    <w:p>
      <w:pPr>
        <w:pStyle w:val="Style50"/>
        <w:spacing w:before="0" w:after="0"/>
        <w:ind w:firstLine="708" w:right="0"/>
        <w:jc w:val="both"/>
        <w:rPr>
          <w:rFonts w:ascii="Times New Roman" w:hAnsi="Times New Roman"/>
          <w:color w:val="000000"/>
          <w:sz w:val="24"/>
          <w:szCs w:val="24"/>
        </w:rPr>
      </w:pPr>
      <w:r>
        <w:rPr>
          <w:rFonts w:ascii="Times New Roman" w:hAnsi="Times New Roman"/>
          <w:color w:val="000000"/>
          <w:sz w:val="24"/>
          <w:szCs w:val="24"/>
        </w:rPr>
        <w:t>- соглашение от 10.02.2025 № 527 «О предоставлении субсидии из областного бюджета бюджету муниципального образования, расположенного на территории Свердловской области на организацию военно-патриотического воспитания и допризывной подготовки молодых граждан на 2025 год»;</w:t>
      </w:r>
    </w:p>
    <w:p>
      <w:pPr>
        <w:pStyle w:val="Style50"/>
        <w:spacing w:before="0" w:after="0"/>
        <w:ind w:firstLine="708" w:right="0"/>
        <w:jc w:val="both"/>
        <w:rPr>
          <w:rFonts w:ascii="Times New Roman" w:hAnsi="Times New Roman"/>
          <w:color w:val="000000"/>
          <w:sz w:val="24"/>
          <w:szCs w:val="24"/>
        </w:rPr>
      </w:pPr>
      <w:r>
        <w:rPr>
          <w:rFonts w:ascii="Times New Roman" w:hAnsi="Times New Roman"/>
          <w:color w:val="000000"/>
          <w:sz w:val="24"/>
          <w:szCs w:val="24"/>
        </w:rPr>
        <w:t>- дополнительное соглашение с Департаментом молодежной политики Свердловской области к Соглашению от 10.02.2025 № 527 «О предоставлении субсидии из областного бюджета бюджету муниципального образования, расположенного на территории Свердловской области на организацию военно-патриотического воспитания и допризывной подготовки молодых граждан на 2025 год» от 10.07.2025 №1;</w:t>
      </w:r>
    </w:p>
    <w:p>
      <w:pPr>
        <w:pStyle w:val="Style50"/>
        <w:spacing w:before="0" w:after="0"/>
        <w:ind w:firstLine="708" w:right="0"/>
        <w:jc w:val="both"/>
        <w:rPr>
          <w:rFonts w:ascii="Times New Roman" w:hAnsi="Times New Roman"/>
          <w:color w:val="000000"/>
          <w:sz w:val="24"/>
          <w:szCs w:val="24"/>
        </w:rPr>
      </w:pPr>
      <w:r>
        <w:rPr>
          <w:rFonts w:ascii="Times New Roman" w:hAnsi="Times New Roman"/>
          <w:color w:val="000000"/>
          <w:sz w:val="24"/>
          <w:szCs w:val="24"/>
        </w:rPr>
        <w:t>- соглашение с Министерством строительства и развития инфраструктуры Свердловской области  от 22.01.2025 №65521000-1-2025-007 о предоставлении субсидии из бюджета субъекта Российской Федерации местному бюджету;</w:t>
      </w:r>
    </w:p>
    <w:p>
      <w:pPr>
        <w:pStyle w:val="Style50"/>
        <w:spacing w:before="0" w:after="0"/>
        <w:ind w:firstLine="708" w:right="0"/>
        <w:jc w:val="both"/>
        <w:rPr>
          <w:rFonts w:ascii="Times New Roman" w:hAnsi="Times New Roman"/>
          <w:color w:val="000000"/>
          <w:sz w:val="24"/>
          <w:szCs w:val="24"/>
        </w:rPr>
      </w:pPr>
      <w:r>
        <w:rPr>
          <w:rFonts w:ascii="Times New Roman" w:hAnsi="Times New Roman"/>
          <w:color w:val="000000"/>
          <w:sz w:val="24"/>
          <w:szCs w:val="24"/>
        </w:rPr>
        <w:t xml:space="preserve">- соглашение с Министерством строительства и развития инфраструктуры Свердловской области от 13.02.2025 № 27 «О предоставлении субсидии из областного бюджета бюджету муниципального образования, расположенного на территории Свердловской области, на предоставление  региональных социальных выплат молодым семьям на улучшение жилищных условий в 2025 году»; </w:t>
      </w:r>
    </w:p>
    <w:p>
      <w:pPr>
        <w:pStyle w:val="Style50"/>
        <w:spacing w:before="0" w:after="0"/>
        <w:ind w:firstLine="708" w:right="0"/>
        <w:jc w:val="both"/>
        <w:rPr>
          <w:rFonts w:ascii="Times New Roman" w:hAnsi="Times New Roman"/>
          <w:color w:val="000000"/>
          <w:sz w:val="24"/>
          <w:szCs w:val="24"/>
        </w:rPr>
      </w:pPr>
      <w:r>
        <w:rPr>
          <w:rFonts w:ascii="Times New Roman" w:hAnsi="Times New Roman"/>
          <w:color w:val="000000"/>
          <w:sz w:val="24"/>
          <w:szCs w:val="24"/>
        </w:rPr>
        <w:t>- соглашение от 14.02.2025 № 81 о предоставлении иного межбюджетного трансферта из областного бюджета бюджету муниципального  образования, расположенного на территории Свердловской области, на обеспечение меры социальной поддержки отдельных категорий граждан, осваивающих дополнительные предпрофессиональные и общеразвивающие программы в сфере искусств;</w:t>
      </w:r>
    </w:p>
    <w:p>
      <w:pPr>
        <w:pStyle w:val="Style50"/>
        <w:spacing w:before="0" w:after="0"/>
        <w:ind w:firstLine="708" w:right="0"/>
        <w:jc w:val="both"/>
        <w:rPr>
          <w:rFonts w:ascii="Times New Roman" w:hAnsi="Times New Roman"/>
          <w:color w:val="000000"/>
          <w:sz w:val="24"/>
          <w:szCs w:val="24"/>
        </w:rPr>
      </w:pPr>
      <w:r>
        <w:rPr>
          <w:rFonts w:ascii="Times New Roman" w:hAnsi="Times New Roman"/>
          <w:color w:val="000000"/>
          <w:sz w:val="24"/>
          <w:szCs w:val="24"/>
        </w:rPr>
        <w:t>- соглашение с Министерством культуры Свердловской области от 22.01.2025 №65521000-1-2025-006 о предоставлении субсидии из областного бюджета бюджету муниципального  образования, расположенного на территории Свердловской области,  на модернизацию библиотек в части комплектования книжных фондов в 2025 году;</w:t>
      </w:r>
    </w:p>
    <w:p>
      <w:pPr>
        <w:pStyle w:val="Style50"/>
        <w:spacing w:before="0" w:after="0"/>
        <w:ind w:firstLine="708" w:right="0"/>
        <w:jc w:val="both"/>
        <w:rPr>
          <w:rFonts w:ascii="Times New Roman" w:hAnsi="Times New Roman"/>
          <w:color w:val="000000"/>
          <w:sz w:val="24"/>
          <w:szCs w:val="24"/>
        </w:rPr>
      </w:pPr>
      <w:r>
        <w:rPr>
          <w:rFonts w:ascii="Times New Roman" w:hAnsi="Times New Roman"/>
          <w:color w:val="000000"/>
          <w:sz w:val="24"/>
          <w:szCs w:val="24"/>
        </w:rPr>
        <w:t>- соглашение с Министерством культуры Свердловской области от 14.02.2025 № 85 о предоставлении субсидии из областного бюджета бюджету муниципального  образования, расположенного на территории Свердловской области  на ремонт зданий и помещений муниципальных учреждений культуры, приведение в соответствие с требованиями пожарной безопасности и санитарного законодательства и (или) оснащение таких учреждений оборудованием, инвентарем и музыкальными инструментами;</w:t>
      </w:r>
    </w:p>
    <w:p>
      <w:pPr>
        <w:pStyle w:val="Style50"/>
        <w:spacing w:before="0" w:after="0"/>
        <w:ind w:firstLine="709" w:right="0"/>
        <w:jc w:val="both"/>
        <w:rPr>
          <w:rFonts w:ascii="Times New Roman" w:hAnsi="Times New Roman"/>
          <w:color w:val="000000"/>
          <w:sz w:val="24"/>
          <w:szCs w:val="24"/>
        </w:rPr>
      </w:pPr>
      <w:r>
        <w:rPr>
          <w:rFonts w:ascii="Times New Roman" w:hAnsi="Times New Roman"/>
          <w:color w:val="000000"/>
          <w:sz w:val="24"/>
          <w:szCs w:val="24"/>
        </w:rPr>
        <w:t>- соглашение от 11.06.2025 № 78 с Министерством экономики и территориального развития Свердловской области о предоставление субсидии из областного бюджета бюджету муниципального образования на внедрение механизмов инициативного бюджетирования (проекты «Парк для ВСЕХ», «Благоустройство детской площадки поселок Чирок»);</w:t>
      </w:r>
    </w:p>
    <w:p>
      <w:pPr>
        <w:pStyle w:val="Style50"/>
        <w:spacing w:before="0" w:after="0"/>
        <w:ind w:firstLine="708" w:right="0"/>
        <w:jc w:val="both"/>
        <w:rPr>
          <w:rFonts w:ascii="Times New Roman" w:hAnsi="Times New Roman"/>
          <w:color w:val="000000"/>
          <w:sz w:val="24"/>
          <w:szCs w:val="24"/>
        </w:rPr>
      </w:pPr>
      <w:r>
        <w:rPr>
          <w:rFonts w:ascii="Times New Roman" w:hAnsi="Times New Roman"/>
          <w:color w:val="000000"/>
          <w:sz w:val="24"/>
          <w:szCs w:val="24"/>
        </w:rPr>
        <w:t>- соглашение с Министерством культуры Свердловской области от 29.08.2025 № 397 о предоставлении субсидии из областного бюджета бюджету муниципального округа Красноуральск, расположенного на территории Свердловской области, на обеспечение осуществления оплаты труда работников муниципальных учреждений культуры  с учетом установленных указами Президента Российской Федерации показателей соотношения заработной платы для данной категории работников в 2025 году;</w:t>
      </w:r>
    </w:p>
    <w:p>
      <w:pPr>
        <w:pStyle w:val="ConsPlusNormal1"/>
        <w:jc w:val="both"/>
        <w:rPr>
          <w:rFonts w:ascii="Times New Roman" w:hAnsi="Times New Roman" w:cs="Times New Roman"/>
          <w:color w:val="000000"/>
          <w:sz w:val="24"/>
          <w:szCs w:val="24"/>
        </w:rPr>
      </w:pPr>
      <w:r>
        <w:rPr>
          <w:rFonts w:cs="Times New Roman" w:ascii="Times New Roman" w:hAnsi="Times New Roman"/>
          <w:color w:val="000000"/>
          <w:sz w:val="24"/>
          <w:szCs w:val="24"/>
        </w:rPr>
        <w:t xml:space="preserve">- соглашение с Министерством культуры Свердловской области от 24.01.2025 №65521000-1-2025-009 о предоставлении из бюджета Свердловской  области в 2025 году бюджету муниципального округа Красноуральск  Свердловской области субсидий на оснащение государственных профессиональных образовательных организаций, государственных и муниципальных организаций дополнительного образования (детских школ искусств) музыкальными инструментами, оборудованием и учебными материалами; </w:t>
      </w:r>
    </w:p>
    <w:p>
      <w:pPr>
        <w:pStyle w:val="Style50"/>
        <w:spacing w:before="0" w:after="0"/>
        <w:ind w:firstLine="708" w:right="0"/>
        <w:jc w:val="both"/>
        <w:rPr>
          <w:rFonts w:ascii="Times New Roman" w:hAnsi="Times New Roman"/>
          <w:color w:val="000000"/>
          <w:sz w:val="24"/>
          <w:szCs w:val="24"/>
        </w:rPr>
      </w:pPr>
      <w:r>
        <w:rPr>
          <w:rFonts w:ascii="Times New Roman" w:hAnsi="Times New Roman"/>
          <w:color w:val="000000"/>
          <w:sz w:val="24"/>
          <w:szCs w:val="24"/>
        </w:rPr>
        <w:t>- соглашение от 10.02.2025 № 369 с Министерством Агропромышленного комплекса и потребительского рынка Свердловской области о предоставлении субсидий из областного бюджета бюджету муниципального образования, расположенного на территории Свердловской области, на реализацию мероприятий по благоустройству сельских территорий в 2025 году.</w:t>
      </w:r>
    </w:p>
    <w:p>
      <w:pPr>
        <w:pStyle w:val="Normal"/>
        <w:ind w:firstLine="708" w:right="0"/>
        <w:jc w:val="both"/>
        <w:rPr>
          <w:rFonts w:ascii="Times New Roman" w:hAnsi="Times New Roman"/>
          <w:sz w:val="24"/>
          <w:szCs w:val="24"/>
        </w:rPr>
      </w:pPr>
      <w:r>
        <w:rPr>
          <w:rFonts w:ascii="Times New Roman" w:hAnsi="Times New Roman"/>
          <w:sz w:val="24"/>
          <w:szCs w:val="24"/>
        </w:rPr>
        <w:t>- соглашение от 23.05.2025 № 35 с Министерством транспорта и дорожного хозяйства Свердловской области о предоставлении в 2025 году из областного бюджета субсидии на реализацию мероприятий по обновлению подвижного состава общественного транспорта общего пользования;</w:t>
      </w:r>
    </w:p>
    <w:p>
      <w:pPr>
        <w:pStyle w:val="Normal"/>
        <w:ind w:firstLine="708" w:right="0"/>
        <w:jc w:val="both"/>
        <w:rPr>
          <w:rFonts w:ascii="Times New Roman" w:hAnsi="Times New Roman" w:cs="Times New Roman"/>
          <w:color w:val="000000"/>
          <w:sz w:val="24"/>
          <w:szCs w:val="24"/>
        </w:rPr>
      </w:pPr>
      <w:r>
        <w:rPr>
          <w:rFonts w:cs="Times New Roman" w:ascii="Times New Roman" w:hAnsi="Times New Roman"/>
          <w:color w:val="000000"/>
          <w:sz w:val="24"/>
          <w:szCs w:val="24"/>
        </w:rPr>
        <w:t>- соглашение с Министерством физической культуры и спорта Свердловской области о предоставлении субсидии из областного бюджета местному бюджету на государственную поддержку организаций, входящих в систему спортивной подготовки на условиях софинансирования из федерального бюджета от 21.01.2025 № 65521000-1-2025-002;</w:t>
      </w:r>
    </w:p>
    <w:p>
      <w:pPr>
        <w:pStyle w:val="Style50"/>
        <w:spacing w:before="0" w:after="0"/>
        <w:ind w:firstLine="709" w:right="0"/>
        <w:jc w:val="both"/>
        <w:rPr>
          <w:rFonts w:ascii="Times New Roman" w:hAnsi="Times New Roman"/>
          <w:color w:val="000000"/>
          <w:sz w:val="24"/>
          <w:szCs w:val="24"/>
          <w:shd w:fill="FFFFFF" w:val="clear"/>
        </w:rPr>
      </w:pPr>
      <w:r>
        <w:rPr>
          <w:rFonts w:ascii="Times New Roman" w:hAnsi="Times New Roman"/>
          <w:color w:val="000000"/>
          <w:sz w:val="24"/>
          <w:szCs w:val="24"/>
          <w:shd w:fill="FFFFFF" w:val="clear"/>
        </w:rPr>
        <w:t>-  соглашение с Министерством физической культуры и спорта Свердловской области о предоставлении субсидии из областного бюджета муниципальному образованию, расположенному на территории Свердловской области, на реализацию мероприятий по поэтапному внедрению Всероссийского физкультурно-спортивного комплекса «Готов к труду и обороне» от 06.02.2025 № 41/25 ГТО;</w:t>
      </w:r>
    </w:p>
    <w:p>
      <w:pPr>
        <w:pStyle w:val="Style50"/>
        <w:spacing w:before="0" w:after="0"/>
        <w:ind w:firstLine="709" w:right="0"/>
        <w:jc w:val="both"/>
        <w:rPr>
          <w:rFonts w:ascii="Times New Roman" w:hAnsi="Times New Roman"/>
          <w:color w:val="000000"/>
          <w:sz w:val="24"/>
          <w:szCs w:val="24"/>
          <w:shd w:fill="FFFFFF" w:val="clear"/>
        </w:rPr>
      </w:pPr>
      <w:r>
        <w:rPr>
          <w:rFonts w:ascii="Times New Roman" w:hAnsi="Times New Roman"/>
          <w:color w:val="000000"/>
          <w:sz w:val="24"/>
          <w:szCs w:val="24"/>
          <w:shd w:fill="FFFFFF" w:val="clear"/>
        </w:rPr>
        <w:t>- соглашение с Министерством физической культуры и спорта Свердловской области о предоставлении субсидии из областного бюджета местному бюджету на реализацию мероприятий по адаптивной физической культуре от 07.02.2025 17/25 АФК;</w:t>
      </w:r>
    </w:p>
    <w:p>
      <w:pPr>
        <w:pStyle w:val="Style50"/>
        <w:spacing w:before="0" w:after="0"/>
        <w:ind w:firstLine="709" w:right="0"/>
        <w:jc w:val="both"/>
        <w:rPr>
          <w:rFonts w:ascii="Times New Roman" w:hAnsi="Times New Roman"/>
          <w:color w:val="000000"/>
          <w:sz w:val="24"/>
          <w:szCs w:val="24"/>
          <w:shd w:fill="FFFFFF" w:val="clear"/>
        </w:rPr>
      </w:pPr>
      <w:r>
        <w:rPr>
          <w:rFonts w:ascii="Times New Roman" w:hAnsi="Times New Roman"/>
          <w:color w:val="000000"/>
          <w:sz w:val="24"/>
          <w:szCs w:val="24"/>
          <w:shd w:fill="FFFFFF" w:val="clear"/>
        </w:rPr>
        <w:t>- соглашение от 11.06.2025 № 85 с Министерством экономики и территориального развития Свердловской области о предоставлении субсидии из областного бюджета бюджету муниципального образования, расположенного на территории Свердловской области, на внедрение механизмов инициативного бюджетирования по проекту «Приобретение акробатической дорожки».</w:t>
      </w:r>
    </w:p>
    <w:p>
      <w:pPr>
        <w:pStyle w:val="Style50"/>
        <w:spacing w:before="0" w:after="0"/>
        <w:ind w:firstLine="709" w:right="0"/>
        <w:jc w:val="both"/>
        <w:rPr>
          <w:rFonts w:ascii="Times New Roman" w:hAnsi="Times New Roman"/>
          <w:color w:val="000000"/>
          <w:sz w:val="24"/>
          <w:szCs w:val="24"/>
          <w:shd w:fill="FFFFFF" w:val="clear"/>
        </w:rPr>
      </w:pPr>
      <w:r>
        <w:rPr>
          <w:rFonts w:ascii="Times New Roman" w:hAnsi="Times New Roman"/>
          <w:color w:val="000000"/>
          <w:sz w:val="24"/>
          <w:szCs w:val="24"/>
          <w:shd w:fill="FFFFFF" w:val="clear"/>
        </w:rPr>
      </w:r>
    </w:p>
    <w:p>
      <w:pPr>
        <w:pStyle w:val="Style50"/>
        <w:spacing w:before="0" w:after="0"/>
        <w:ind w:firstLine="708" w:right="0"/>
        <w:jc w:val="both"/>
        <w:rPr>
          <w:rFonts w:ascii="Times New Roman" w:hAnsi="Times New Roman"/>
          <w:sz w:val="24"/>
          <w:szCs w:val="24"/>
        </w:rPr>
      </w:pPr>
      <w:r>
        <w:rPr>
          <w:rFonts w:ascii="Times New Roman" w:hAnsi="Times New Roman"/>
          <w:b/>
          <w:sz w:val="24"/>
          <w:szCs w:val="24"/>
        </w:rPr>
        <w:t xml:space="preserve">п.8 Раздела 1. </w:t>
      </w:r>
      <w:r>
        <w:rPr>
          <w:rFonts w:eastAsia="Calibri" w:ascii="Times New Roman" w:hAnsi="Times New Roman"/>
          <w:b/>
          <w:sz w:val="24"/>
          <w:szCs w:val="24"/>
          <w:lang w:eastAsia="en-US"/>
        </w:rPr>
        <w:t>Принимает меры по обеспечению и защите интересов муниципального округа в суде, арбитражном суде, а также в государственных органах.</w:t>
      </w:r>
    </w:p>
    <w:p>
      <w:pPr>
        <w:pStyle w:val="Normal"/>
        <w:ind w:firstLine="709" w:right="0"/>
        <w:jc w:val="both"/>
        <w:rPr>
          <w:rFonts w:ascii="Times New Roman" w:hAnsi="Times New Roman"/>
          <w:sz w:val="24"/>
          <w:szCs w:val="24"/>
        </w:rPr>
      </w:pPr>
      <w:r>
        <w:rPr>
          <w:rFonts w:ascii="Times New Roman" w:hAnsi="Times New Roman"/>
          <w:sz w:val="24"/>
          <w:szCs w:val="24"/>
        </w:rPr>
        <w:t>С 1 января 2025 года по 31 декабря 2025 года:</w:t>
      </w:r>
    </w:p>
    <w:p>
      <w:pPr>
        <w:pStyle w:val="Normal"/>
        <w:ind w:firstLine="709" w:righ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по заявлениям Администрации судами общей юрисдикции рассмотрено 206 дел (состоялось 217 судебных заседаний), Арбитражными судами рассмотрено 4 дела (состоялось 8 судебных заседаний);</w:t>
      </w:r>
    </w:p>
    <w:p>
      <w:pPr>
        <w:pStyle w:val="Normal"/>
        <w:ind w:firstLine="709" w:right="0"/>
        <w:jc w:val="both"/>
        <w:rPr>
          <w:rFonts w:ascii="Times New Roman" w:hAnsi="Times New Roman"/>
          <w:sz w:val="24"/>
          <w:szCs w:val="24"/>
        </w:rPr>
      </w:pPr>
      <w:r>
        <w:rPr>
          <w:rFonts w:ascii="Times New Roman" w:hAnsi="Times New Roman"/>
          <w:sz w:val="24"/>
          <w:szCs w:val="24"/>
        </w:rPr>
        <w:t>- с участием Администрации судами общей юрисдикции рассмотрено 80 дел (состоялось 150 судебных заседаний), Арбитражными судами рассмотрено 17 дел (состоялось  32 судебных заседания);</w:t>
      </w:r>
    </w:p>
    <w:p>
      <w:pPr>
        <w:pStyle w:val="Normal"/>
        <w:ind w:firstLine="709" w:right="0"/>
        <w:jc w:val="both"/>
        <w:rPr>
          <w:rFonts w:ascii="Times New Roman" w:hAnsi="Times New Roman"/>
          <w:sz w:val="24"/>
          <w:szCs w:val="24"/>
        </w:rPr>
      </w:pPr>
      <w:r>
        <w:rPr>
          <w:rFonts w:ascii="Times New Roman" w:hAnsi="Times New Roman"/>
          <w:sz w:val="24"/>
          <w:szCs w:val="24"/>
        </w:rPr>
        <w:t>- административной  комиссией рассмотрено 7 протоколов  об административном правонарушении, из них  привлечены к административной ответственности 7 правонарушителей с наказанием  в виде штрафа на общую сумму 14000 рублей.</w:t>
      </w:r>
    </w:p>
    <w:p>
      <w:pPr>
        <w:pStyle w:val="Normal"/>
        <w:ind w:firstLine="709" w:right="0"/>
        <w:jc w:val="both"/>
        <w:rPr>
          <w:rFonts w:ascii="Times New Roman" w:hAnsi="Times New Roman"/>
          <w:sz w:val="24"/>
          <w:szCs w:val="24"/>
        </w:rPr>
      </w:pPr>
      <w:r>
        <w:rPr>
          <w:rFonts w:ascii="Times New Roman" w:hAnsi="Times New Roman"/>
          <w:b/>
          <w:sz w:val="24"/>
          <w:szCs w:val="24"/>
        </w:rPr>
        <w:t xml:space="preserve">п.9 Раздела 1. </w:t>
      </w:r>
      <w:r>
        <w:rPr>
          <w:rFonts w:eastAsia="Calibri" w:ascii="Times New Roman" w:hAnsi="Times New Roman"/>
          <w:b/>
          <w:sz w:val="24"/>
          <w:szCs w:val="24"/>
          <w:lang w:eastAsia="en-US"/>
        </w:rPr>
        <w:t>Осуществляет личный прием граждан.</w:t>
      </w:r>
    </w:p>
    <w:p>
      <w:pPr>
        <w:pStyle w:val="Normal"/>
        <w:ind w:firstLine="709" w:right="0"/>
        <w:jc w:val="both"/>
        <w:rPr>
          <w:rFonts w:ascii="Times New Roman" w:hAnsi="Times New Roman"/>
          <w:color w:val="000000"/>
          <w:sz w:val="24"/>
          <w:szCs w:val="24"/>
        </w:rPr>
      </w:pPr>
      <w:r>
        <w:rPr>
          <w:rFonts w:ascii="Times New Roman" w:hAnsi="Times New Roman"/>
          <w:color w:val="000000"/>
          <w:sz w:val="24"/>
          <w:szCs w:val="24"/>
        </w:rPr>
        <w:t>В 2025 году в Администрацию муниципального округа Красноуральск поступило  128 обращений, что на 73 обращения меньше, чем за аналогичный период 2024 года (201 обращение). Из 128 обращений - 86 обращений поступили в письменном виде нарочно, 42 обращения поступило в электронном виде. За 2025 год не отвеченных обращений не было. Наиболее частые вопросы, по которым обращаются жители - благоустройство придомовой территории; содержание общего имущества (канализация, вентиляция, кровля, ограждающие конструкции, инженерное оборудование, места общего пользования); оплата жилищно-коммунальных услуг; переселение из аварийного  жилья; обследование жилого фона на пригодность для проживания; также вопросы, касающиеся здравоохранения, образования и транспорта.</w:t>
      </w:r>
    </w:p>
    <w:p>
      <w:pPr>
        <w:pStyle w:val="Style50"/>
        <w:spacing w:before="0" w:after="0"/>
        <w:ind w:firstLine="708" w:right="0"/>
        <w:jc w:val="both"/>
        <w:rPr>
          <w:rFonts w:ascii="Times New Roman" w:hAnsi="Times New Roman"/>
          <w:sz w:val="24"/>
          <w:szCs w:val="24"/>
        </w:rPr>
      </w:pPr>
      <w:r>
        <w:rPr>
          <w:rFonts w:ascii="Times New Roman" w:hAnsi="Times New Roman"/>
          <w:b/>
          <w:sz w:val="24"/>
          <w:szCs w:val="24"/>
        </w:rPr>
        <w:t>п.10 Раздела 1. О</w:t>
      </w:r>
      <w:r>
        <w:rPr>
          <w:rFonts w:eastAsia="Calibri" w:ascii="Times New Roman" w:hAnsi="Times New Roman"/>
          <w:b/>
          <w:sz w:val="24"/>
          <w:szCs w:val="24"/>
          <w:lang w:eastAsia="en-US"/>
        </w:rPr>
        <w:t>беспечивает опубликование изданных им нормативных правовых актов, затрагивающих права, свободы и обязанности человека и гражданина</w:t>
      </w:r>
      <w:r>
        <w:rPr>
          <w:rFonts w:ascii="Times New Roman" w:hAnsi="Times New Roman"/>
          <w:b/>
          <w:sz w:val="24"/>
          <w:szCs w:val="24"/>
        </w:rPr>
        <w:t>.</w:t>
      </w:r>
    </w:p>
    <w:p>
      <w:pPr>
        <w:pStyle w:val="Normal"/>
        <w:spacing w:lineRule="atLeast" w:line="100"/>
        <w:ind w:firstLine="708" w:right="0"/>
        <w:jc w:val="both"/>
        <w:rPr>
          <w:rFonts w:ascii="Times New Roman" w:hAnsi="Times New Roman"/>
          <w:sz w:val="24"/>
          <w:szCs w:val="24"/>
        </w:rPr>
      </w:pPr>
      <w:r>
        <w:rPr>
          <w:rFonts w:ascii="Times New Roman" w:hAnsi="Times New Roman"/>
          <w:color w:val="000000"/>
          <w:sz w:val="24"/>
          <w:szCs w:val="24"/>
        </w:rPr>
        <w:t xml:space="preserve">В период с 1 января по 31 декабря 2025 года </w:t>
      </w:r>
      <w:r>
        <w:rPr>
          <w:rFonts w:ascii="Times New Roman" w:hAnsi="Times New Roman"/>
          <w:color w:val="000000"/>
          <w:sz w:val="24"/>
          <w:szCs w:val="24"/>
          <w:lang w:eastAsia="ru-RU"/>
        </w:rPr>
        <w:t xml:space="preserve">в официальном источнике опубликования правовых актов органов местного самоуправления - газете «Красноуральский рабочий» опубликовано 160 правовых актов Администрации и 71 решение Думы муниципального округа Красноуральск, затрагивающих права, свободы и обязанности человека и гражданина. 813 правовых акта были размещены на официальном сайте органов местного самоуправления http:\\krur.midural.ru. Думой муниципального округа Красноуральск принято решений — 71, из них нормативных правовых актов — 47, принятые решения размещены на официальном сайте Думы. </w:t>
      </w:r>
    </w:p>
    <w:p>
      <w:pPr>
        <w:pStyle w:val="Style50"/>
        <w:spacing w:before="0" w:after="0"/>
        <w:ind w:firstLine="708" w:right="0"/>
        <w:jc w:val="both"/>
        <w:rPr>
          <w:rFonts w:ascii="Times New Roman" w:hAnsi="Times New Roman"/>
          <w:b/>
          <w:color w:val="000000"/>
          <w:sz w:val="24"/>
          <w:szCs w:val="24"/>
          <w:lang w:eastAsia="ru-RU"/>
        </w:rPr>
      </w:pPr>
      <w:r>
        <w:rPr>
          <w:rFonts w:ascii="Times New Roman" w:hAnsi="Times New Roman"/>
          <w:b/>
          <w:color w:val="000000"/>
          <w:sz w:val="24"/>
          <w:szCs w:val="24"/>
          <w:lang w:eastAsia="ru-RU"/>
        </w:rPr>
      </w:r>
    </w:p>
    <w:p>
      <w:pPr>
        <w:pStyle w:val="Style50"/>
        <w:spacing w:before="0" w:after="0"/>
        <w:ind w:firstLine="708" w:right="0"/>
        <w:jc w:val="both"/>
        <w:rPr>
          <w:rFonts w:ascii="Times New Roman" w:hAnsi="Times New Roman"/>
          <w:sz w:val="24"/>
          <w:szCs w:val="24"/>
        </w:rPr>
      </w:pPr>
      <w:r>
        <w:rPr>
          <w:rFonts w:ascii="Times New Roman" w:hAnsi="Times New Roman"/>
          <w:b/>
          <w:sz w:val="24"/>
          <w:szCs w:val="24"/>
        </w:rPr>
        <w:t xml:space="preserve">п.11 Раздела 1. </w:t>
      </w:r>
      <w:r>
        <w:rPr>
          <w:rFonts w:eastAsia="Calibri" w:ascii="Times New Roman" w:hAnsi="Times New Roman"/>
          <w:b/>
          <w:sz w:val="24"/>
          <w:szCs w:val="24"/>
          <w:lang w:eastAsia="en-US"/>
        </w:rPr>
        <w:t>Организует выполнение нормативных правовых актов Думы муниципального округа в пределах своей компетенции</w:t>
      </w:r>
      <w:r>
        <w:rPr>
          <w:rFonts w:ascii="Times New Roman" w:hAnsi="Times New Roman"/>
          <w:b/>
          <w:sz w:val="24"/>
          <w:szCs w:val="24"/>
        </w:rPr>
        <w:t>.</w:t>
      </w:r>
    </w:p>
    <w:p>
      <w:pPr>
        <w:pStyle w:val="Style50"/>
        <w:spacing w:before="0" w:after="0"/>
        <w:ind w:firstLine="708" w:right="0"/>
        <w:jc w:val="both"/>
        <w:rPr>
          <w:rFonts w:ascii="Times New Roman" w:hAnsi="Times New Roman"/>
          <w:color w:val="000000"/>
          <w:sz w:val="24"/>
          <w:szCs w:val="24"/>
        </w:rPr>
      </w:pPr>
      <w:r>
        <w:rPr>
          <w:rFonts w:ascii="Times New Roman" w:hAnsi="Times New Roman"/>
          <w:color w:val="000000"/>
          <w:sz w:val="24"/>
          <w:szCs w:val="24"/>
        </w:rPr>
        <w:t>Во исполнение нормативных правовых актов Думы муниципального округа главой муниципального округа принимались постановления, распоряжения, административные регламенты.</w:t>
      </w:r>
    </w:p>
    <w:p>
      <w:pPr>
        <w:pStyle w:val="Style50"/>
        <w:spacing w:before="0" w:after="0"/>
        <w:jc w:val="both"/>
        <w:rPr>
          <w:rFonts w:ascii="Times New Roman" w:hAnsi="Times New Roman"/>
          <w:color w:val="000000"/>
          <w:sz w:val="24"/>
          <w:szCs w:val="24"/>
        </w:rPr>
      </w:pPr>
      <w:r>
        <w:rPr>
          <w:rFonts w:ascii="Times New Roman" w:hAnsi="Times New Roman"/>
          <w:color w:val="000000"/>
          <w:sz w:val="24"/>
          <w:szCs w:val="24"/>
        </w:rPr>
      </w:r>
    </w:p>
    <w:p>
      <w:pPr>
        <w:pStyle w:val="Style50"/>
        <w:spacing w:before="0" w:after="0"/>
        <w:ind w:firstLine="708" w:right="0"/>
        <w:jc w:val="both"/>
        <w:rPr>
          <w:rFonts w:ascii="Times New Roman" w:hAnsi="Times New Roman"/>
          <w:sz w:val="24"/>
          <w:szCs w:val="24"/>
        </w:rPr>
      </w:pPr>
      <w:r>
        <w:rPr>
          <w:rFonts w:ascii="Times New Roman" w:hAnsi="Times New Roman"/>
          <w:b/>
          <w:sz w:val="24"/>
          <w:szCs w:val="24"/>
        </w:rPr>
        <w:t>п. 12 Раздела 1. О</w:t>
      </w:r>
      <w:r>
        <w:rPr>
          <w:rFonts w:eastAsia="Calibri" w:ascii="Times New Roman" w:hAnsi="Times New Roman"/>
          <w:b/>
          <w:sz w:val="24"/>
          <w:szCs w:val="24"/>
          <w:lang w:eastAsia="en-US"/>
        </w:rPr>
        <w:t>рганизует работу по разработке проекта бюджета муниципального округа, проекта стратегии социально-экономического развития муниципального округа</w:t>
      </w:r>
      <w:r>
        <w:rPr>
          <w:rFonts w:ascii="Times New Roman" w:hAnsi="Times New Roman"/>
          <w:b/>
          <w:sz w:val="24"/>
          <w:szCs w:val="24"/>
        </w:rPr>
        <w:t>.</w:t>
      </w:r>
    </w:p>
    <w:p>
      <w:pPr>
        <w:pStyle w:val="Normal"/>
        <w:ind w:firstLine="708" w:right="0"/>
        <w:jc w:val="both"/>
        <w:rPr>
          <w:rFonts w:ascii="Times New Roman" w:hAnsi="Times New Roman"/>
          <w:sz w:val="24"/>
          <w:szCs w:val="24"/>
        </w:rPr>
      </w:pPr>
      <w:r>
        <w:rPr>
          <w:rFonts w:ascii="Times New Roman" w:hAnsi="Times New Roman"/>
          <w:sz w:val="24"/>
          <w:szCs w:val="24"/>
        </w:rPr>
        <w:t>В соответствии с Бюджетным кодексом Российской Федерации, Положением о бюджетном процессе в муниципальном округе Красноуральск, утвержденным решением Думы городского округа Красноуральск от 24.03.2022 № 373, постановлением Администрации муниципального округа Красноуральск от 27.05.2025 № 778 «Об утверждении Плана мероприятий по составлению проекта бюджета муниципального округа Красноуральск на 2026 год и плановый период 2027 и 2028 годов» в 2025 году была проведена работа по разработке проекта бюджета муниципального округа Красноуральск на 2026 год и плановый период 2027 и 2028 годов.</w:t>
      </w:r>
    </w:p>
    <w:p>
      <w:pPr>
        <w:pStyle w:val="Normal"/>
        <w:ind w:firstLine="708" w:right="0"/>
        <w:jc w:val="both"/>
        <w:rPr>
          <w:rFonts w:ascii="Times New Roman" w:hAnsi="Times New Roman"/>
          <w:sz w:val="24"/>
          <w:szCs w:val="24"/>
        </w:rPr>
      </w:pPr>
      <w:r>
        <w:rPr>
          <w:rFonts w:ascii="Times New Roman" w:hAnsi="Times New Roman"/>
          <w:sz w:val="24"/>
          <w:szCs w:val="24"/>
        </w:rPr>
        <w:t xml:space="preserve">Проект бюджета муниципального округа Красноуральск на 2026 год и плановый период 2027 и 2028 годов для рассмотрения Думой муниципального округа Красноуральск был подготовлен и направлен в установленные сроки (постановление Администрации муниципального округа Красноуральск от 14.11.2025 № 1689 «О внесении на рассмотрение и утверждение в Думу муниципального округа Красноуральск проекта решения Думы муниципального округа Красноуральск «О бюджете муниципального округа Красноуральск на 2026 год и плановый период 2027 и 2028 годов»).  </w:t>
      </w:r>
    </w:p>
    <w:p>
      <w:pPr>
        <w:pStyle w:val="Normal"/>
        <w:ind w:firstLine="708" w:right="0"/>
        <w:jc w:val="both"/>
        <w:rPr>
          <w:rFonts w:ascii="Times New Roman" w:hAnsi="Times New Roman"/>
          <w:sz w:val="24"/>
          <w:szCs w:val="24"/>
        </w:rPr>
      </w:pPr>
      <w:r>
        <w:rPr>
          <w:rFonts w:ascii="Times New Roman" w:hAnsi="Times New Roman"/>
          <w:sz w:val="24"/>
          <w:szCs w:val="24"/>
        </w:rPr>
        <w:t>Бюджет муниципального округа Красноуральск на 2026 год и плановый период 2027 и 2028 годов принят решением Думы муниципального округа Красноуральск № 262 от 16 декабря 2025 года.</w:t>
      </w:r>
    </w:p>
    <w:p>
      <w:pPr>
        <w:pStyle w:val="Normal"/>
        <w:numPr>
          <w:ilvl w:val="0"/>
          <w:numId w:val="0"/>
        </w:numPr>
        <w:suppressAutoHyphens w:val="false"/>
        <w:spacing w:before="0" w:after="200"/>
        <w:ind w:firstLine="708" w:right="0"/>
        <w:contextualSpacing/>
        <w:jc w:val="both"/>
        <w:outlineLvl w:val="2"/>
        <w:rPr>
          <w:rFonts w:ascii="Times New Roman" w:hAnsi="Times New Roman"/>
          <w:sz w:val="24"/>
          <w:szCs w:val="24"/>
        </w:rPr>
      </w:pPr>
      <w:r>
        <w:rPr>
          <w:rFonts w:ascii="Times New Roman" w:hAnsi="Times New Roman"/>
          <w:color w:val="000000"/>
          <w:sz w:val="24"/>
          <w:szCs w:val="24"/>
        </w:rPr>
        <w:t>Изменения в</w:t>
      </w:r>
      <w:r>
        <w:rPr>
          <w:rFonts w:ascii="Times New Roman" w:hAnsi="Times New Roman"/>
          <w:color w:val="000000"/>
          <w:sz w:val="24"/>
          <w:szCs w:val="24"/>
          <w:lang w:eastAsia="ru-RU"/>
        </w:rPr>
        <w:t xml:space="preserve"> Стратегию</w:t>
      </w:r>
      <w:r>
        <w:rPr>
          <w:rFonts w:ascii="Times New Roman" w:hAnsi="Times New Roman"/>
          <w:color w:val="000000"/>
          <w:sz w:val="24"/>
          <w:szCs w:val="24"/>
        </w:rPr>
        <w:t xml:space="preserve"> социально-экономического  развития городского округа Красноуральск на период до 2035 года, утвержденную Решением Думы городского округа Красноуральск от 20 декабря 2018 года № 151, в 2025 году</w:t>
      </w:r>
      <w:r>
        <w:rPr>
          <w:rFonts w:ascii="Times New Roman" w:hAnsi="Times New Roman"/>
          <w:sz w:val="24"/>
          <w:szCs w:val="24"/>
        </w:rPr>
        <w:t xml:space="preserve"> не вносились.</w:t>
      </w:r>
    </w:p>
    <w:p>
      <w:pPr>
        <w:pStyle w:val="Normal"/>
        <w:ind w:firstLine="709" w:right="0"/>
        <w:jc w:val="both"/>
        <w:rPr>
          <w:rFonts w:ascii="Times New Roman" w:hAnsi="Times New Roman"/>
          <w:color w:val="000000"/>
          <w:sz w:val="24"/>
          <w:szCs w:val="24"/>
        </w:rPr>
      </w:pPr>
      <w:r>
        <w:rPr>
          <w:rFonts w:ascii="Times New Roman" w:hAnsi="Times New Roman"/>
          <w:color w:val="000000"/>
          <w:sz w:val="24"/>
          <w:szCs w:val="24"/>
        </w:rPr>
      </w:r>
    </w:p>
    <w:p>
      <w:pPr>
        <w:pStyle w:val="Style50"/>
        <w:spacing w:before="0" w:after="0"/>
        <w:ind w:firstLine="708" w:right="0"/>
        <w:jc w:val="both"/>
        <w:rPr>
          <w:rFonts w:ascii="Times New Roman" w:hAnsi="Times New Roman"/>
          <w:sz w:val="24"/>
          <w:szCs w:val="24"/>
        </w:rPr>
      </w:pPr>
      <w:r>
        <w:rPr>
          <w:rFonts w:ascii="Times New Roman" w:hAnsi="Times New Roman"/>
          <w:b/>
          <w:sz w:val="24"/>
          <w:szCs w:val="24"/>
        </w:rPr>
        <w:t>п. 13 Раздела 1.  О</w:t>
      </w:r>
      <w:r>
        <w:rPr>
          <w:rFonts w:eastAsia="Calibri" w:ascii="Times New Roman" w:hAnsi="Times New Roman"/>
          <w:b/>
          <w:sz w:val="24"/>
          <w:szCs w:val="24"/>
          <w:lang w:eastAsia="en-US"/>
        </w:rPr>
        <w:t>рганизует исполнение бюджета муниципального округа, распоряжается сметой доходов и расходов Администрации муниципального округа.</w:t>
      </w:r>
    </w:p>
    <w:p>
      <w:pPr>
        <w:pStyle w:val="Normal"/>
        <w:suppressAutoHyphens w:val="true"/>
        <w:autoSpaceDE w:val="false"/>
        <w:ind w:firstLine="567" w:right="0"/>
        <w:jc w:val="both"/>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В целях исполнения местного бюджета принято постановление Администрации му</w:t>
      </w:r>
      <w:r>
        <w:rPr>
          <w:rFonts w:ascii="Times New Roman" w:hAnsi="Times New Roman"/>
          <w:color w:val="000000"/>
          <w:sz w:val="24"/>
          <w:szCs w:val="24"/>
          <w:u w:val="none"/>
          <w:shd w:fill="FFFFFF" w:val="clear"/>
          <w:lang w:eastAsia="ru-RU"/>
        </w:rPr>
        <w:t>ниципального округа Красноуральск от 07.02.2025 № 185 «О мерах по обеспечению исполнения местного бюджета».</w:t>
      </w:r>
    </w:p>
    <w:p>
      <w:pPr>
        <w:pStyle w:val="Normal"/>
        <w:suppressAutoHyphens w:val="true"/>
        <w:autoSpaceDE w:val="false"/>
        <w:ind w:firstLine="540" w:right="0"/>
        <w:jc w:val="both"/>
        <w:rPr/>
      </w:pPr>
      <w:r>
        <w:rPr>
          <w:rFonts w:ascii="Times New Roman" w:hAnsi="Times New Roman"/>
          <w:color w:val="000000"/>
          <w:sz w:val="24"/>
          <w:szCs w:val="24"/>
          <w:u w:val="none"/>
          <w:shd w:fill="FFFFFF" w:val="clear"/>
          <w:lang w:eastAsia="ru-RU"/>
        </w:rPr>
        <w:t xml:space="preserve">   </w:t>
      </w:r>
      <w:r>
        <w:rPr>
          <w:rFonts w:ascii="Times New Roman" w:hAnsi="Times New Roman"/>
          <w:color w:val="000000"/>
          <w:sz w:val="24"/>
          <w:szCs w:val="24"/>
          <w:u w:val="none"/>
          <w:shd w:fill="FFFFFF" w:val="clear"/>
          <w:lang w:eastAsia="ru-RU"/>
        </w:rPr>
        <w:t xml:space="preserve">Организация исполнения бюджета муниципального округа Красноуральск возложена на финансовое управление Администрации муниципального округа Красноуральск. Исполнение бюджета организовано на основе единства кассы и подведомственности расходов.   </w:t>
      </w:r>
      <w:r>
        <w:rPr>
          <w:rFonts w:ascii="Times New Roman" w:hAnsi="Times New Roman"/>
          <w:color w:val="000000"/>
          <w:sz w:val="24"/>
          <w:szCs w:val="24"/>
          <w:u w:val="none"/>
          <w:shd w:fill="FFFFFF" w:val="clear"/>
        </w:rPr>
        <w:t xml:space="preserve"> Исполнение местного бюджета в 2025 году было организовано на основе сводной бюджетной росписи и кассового плана. </w:t>
      </w:r>
    </w:p>
    <w:p>
      <w:pPr>
        <w:pStyle w:val="Normal"/>
        <w:suppressAutoHyphens w:val="true"/>
        <w:ind w:firstLine="567" w:right="0"/>
        <w:jc w:val="both"/>
        <w:rPr/>
      </w:pPr>
      <w:r>
        <w:rPr>
          <w:rFonts w:ascii="Times New Roman" w:hAnsi="Times New Roman"/>
          <w:color w:val="000000"/>
          <w:sz w:val="24"/>
          <w:szCs w:val="24"/>
          <w:u w:val="none"/>
          <w:shd w:fill="FFFFFF" w:val="clear"/>
        </w:rPr>
        <w:t>Бюджет муниципального округа Красноуральск за 2025 год исполнен по доходам в сумме 2 336,7 млн. рублей, или 101,1 % к уточненному плану; по расходам – 2 231,4 млн. рублей, или 93,4 % к уточненному плану; профицит составил 105,3 млн. рублей.</w:t>
      </w:r>
    </w:p>
    <w:p>
      <w:pPr>
        <w:pStyle w:val="Normal"/>
        <w:suppressAutoHyphens w:val="false"/>
        <w:autoSpaceDE w:val="false"/>
        <w:ind w:firstLine="540" w:right="0"/>
        <w:jc w:val="both"/>
        <w:rPr>
          <w:rFonts w:ascii="Times New Roman" w:hAnsi="Times New Roman"/>
          <w:sz w:val="24"/>
          <w:szCs w:val="24"/>
        </w:rPr>
      </w:pPr>
      <w:r>
        <w:rPr>
          <w:rFonts w:ascii="Times New Roman" w:hAnsi="Times New Roman"/>
          <w:b/>
          <w:color w:val="000000"/>
          <w:sz w:val="24"/>
          <w:szCs w:val="24"/>
        </w:rPr>
        <w:t xml:space="preserve">п.14 </w:t>
      </w:r>
      <w:r>
        <w:rPr>
          <w:rFonts w:ascii="Times New Roman" w:hAnsi="Times New Roman"/>
          <w:b/>
          <w:sz w:val="24"/>
          <w:szCs w:val="24"/>
        </w:rPr>
        <w:t>Раздела 1</w:t>
      </w:r>
      <w:r>
        <w:rPr>
          <w:rFonts w:ascii="Times New Roman" w:hAnsi="Times New Roman"/>
          <w:b/>
          <w:color w:val="000000"/>
          <w:sz w:val="24"/>
          <w:szCs w:val="24"/>
        </w:rPr>
        <w:t xml:space="preserve">. </w:t>
      </w:r>
      <w:r>
        <w:rPr>
          <w:rFonts w:eastAsia="Calibri" w:ascii="Times New Roman" w:hAnsi="Times New Roman"/>
          <w:b/>
          <w:color w:val="000000"/>
          <w:sz w:val="24"/>
          <w:szCs w:val="24"/>
          <w:lang w:eastAsia="en-US"/>
        </w:rPr>
        <w:t>Организует и обеспечивает исполнение отдельных государственных полномочий, переданных органам местного самоуправления муниципального округа федеральными законами и законами Свердловской области</w:t>
      </w:r>
      <w:r>
        <w:rPr>
          <w:rFonts w:ascii="Times New Roman" w:hAnsi="Times New Roman"/>
          <w:b/>
          <w:color w:val="000000"/>
          <w:sz w:val="24"/>
          <w:szCs w:val="24"/>
        </w:rPr>
        <w:t>.</w:t>
      </w:r>
    </w:p>
    <w:p>
      <w:pPr>
        <w:pStyle w:val="Normal"/>
        <w:ind w:firstLine="708" w:right="0"/>
        <w:jc w:val="both"/>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t xml:space="preserve">Главой городского округа было обеспечено и организовано исполнение 9 отдельных государственных и областных полномочий, переданных Администрации муниципального округа Красноуральск федеральными и областными законами. </w:t>
      </w:r>
    </w:p>
    <w:p>
      <w:pPr>
        <w:pStyle w:val="Style50"/>
        <w:spacing w:before="0" w:after="0"/>
        <w:ind w:firstLine="708" w:right="0"/>
        <w:jc w:val="both"/>
        <w:rPr>
          <w:rFonts w:ascii="Times New Roman" w:hAnsi="Times New Roman"/>
          <w:color w:val="000000"/>
          <w:sz w:val="24"/>
          <w:szCs w:val="24"/>
        </w:rPr>
      </w:pPr>
      <w:r>
        <w:rPr>
          <w:rFonts w:ascii="Times New Roman" w:hAnsi="Times New Roman"/>
          <w:color w:val="000000"/>
          <w:sz w:val="24"/>
          <w:szCs w:val="24"/>
        </w:rPr>
      </w:r>
    </w:p>
    <w:p>
      <w:pPr>
        <w:pStyle w:val="Style50"/>
        <w:spacing w:before="0" w:after="0"/>
        <w:ind w:firstLine="708" w:right="0"/>
        <w:jc w:val="both"/>
        <w:rPr>
          <w:rFonts w:ascii="Times New Roman" w:hAnsi="Times New Roman"/>
          <w:sz w:val="24"/>
          <w:szCs w:val="24"/>
        </w:rPr>
      </w:pPr>
      <w:r>
        <w:rPr>
          <w:rFonts w:ascii="Times New Roman" w:hAnsi="Times New Roman"/>
          <w:b/>
          <w:sz w:val="24"/>
          <w:szCs w:val="24"/>
        </w:rPr>
        <w:t>п.15 Раздела 1. П</w:t>
      </w:r>
      <w:r>
        <w:rPr>
          <w:rFonts w:eastAsia="Calibri" w:ascii="Times New Roman" w:hAnsi="Times New Roman"/>
          <w:b/>
          <w:sz w:val="24"/>
          <w:szCs w:val="24"/>
          <w:lang w:eastAsia="en-US"/>
        </w:rPr>
        <w:t>редставляет на утверждение Думе городского округа проект стратегии социально-экономического развития муниципального округа</w:t>
      </w:r>
      <w:r>
        <w:rPr>
          <w:rFonts w:ascii="Times New Roman" w:hAnsi="Times New Roman"/>
          <w:b/>
          <w:sz w:val="24"/>
          <w:szCs w:val="24"/>
        </w:rPr>
        <w:t>.</w:t>
      </w:r>
    </w:p>
    <w:p>
      <w:pPr>
        <w:pStyle w:val="Normal"/>
        <w:numPr>
          <w:ilvl w:val="0"/>
          <w:numId w:val="0"/>
        </w:numPr>
        <w:suppressAutoHyphens w:val="false"/>
        <w:spacing w:before="0" w:after="200"/>
        <w:ind w:firstLine="708" w:right="0"/>
        <w:contextualSpacing/>
        <w:jc w:val="both"/>
        <w:outlineLvl w:val="2"/>
        <w:rPr>
          <w:rFonts w:ascii="Times New Roman" w:hAnsi="Times New Roman"/>
          <w:sz w:val="24"/>
          <w:szCs w:val="24"/>
        </w:rPr>
      </w:pPr>
      <w:r>
        <w:rPr>
          <w:rFonts w:ascii="Times New Roman" w:hAnsi="Times New Roman"/>
          <w:color w:val="000000"/>
          <w:sz w:val="24"/>
          <w:szCs w:val="24"/>
        </w:rPr>
        <w:t>Изменения в</w:t>
      </w:r>
      <w:r>
        <w:rPr>
          <w:rFonts w:ascii="Times New Roman" w:hAnsi="Times New Roman"/>
          <w:color w:val="000000"/>
          <w:sz w:val="24"/>
          <w:szCs w:val="24"/>
          <w:lang w:eastAsia="ru-RU"/>
        </w:rPr>
        <w:t xml:space="preserve"> Стратегию</w:t>
      </w:r>
      <w:r>
        <w:rPr>
          <w:rFonts w:ascii="Times New Roman" w:hAnsi="Times New Roman"/>
          <w:color w:val="000000"/>
          <w:sz w:val="24"/>
          <w:szCs w:val="24"/>
        </w:rPr>
        <w:t xml:space="preserve"> социально-экономического  развития городского округа Красноуральск на период до 2035 года, утвержденную Решением Думы городского округа Красноуральск от 20 декабря 2018 года № 151, в 2025 году</w:t>
      </w:r>
      <w:r>
        <w:rPr>
          <w:rFonts w:ascii="Times New Roman" w:hAnsi="Times New Roman"/>
          <w:sz w:val="24"/>
          <w:szCs w:val="24"/>
        </w:rPr>
        <w:t xml:space="preserve"> не вносились.</w:t>
      </w:r>
    </w:p>
    <w:p>
      <w:pPr>
        <w:pStyle w:val="Style50"/>
        <w:spacing w:before="0" w:after="0"/>
        <w:ind w:firstLine="708" w:right="0"/>
        <w:jc w:val="both"/>
        <w:rPr>
          <w:rFonts w:ascii="Times New Roman" w:hAnsi="Times New Roman"/>
          <w:sz w:val="24"/>
          <w:szCs w:val="24"/>
        </w:rPr>
      </w:pPr>
      <w:r>
        <w:rPr>
          <w:rFonts w:ascii="Times New Roman" w:hAnsi="Times New Roman"/>
          <w:b/>
          <w:sz w:val="24"/>
          <w:szCs w:val="24"/>
        </w:rPr>
        <w:t>п.16 Раздела 1. П</w:t>
      </w:r>
      <w:r>
        <w:rPr>
          <w:rFonts w:eastAsia="Calibri" w:ascii="Times New Roman" w:hAnsi="Times New Roman"/>
          <w:b/>
          <w:sz w:val="24"/>
          <w:szCs w:val="24"/>
          <w:lang w:eastAsia="en-US"/>
        </w:rPr>
        <w:t>редставляет на утверждение Думе муниципального округа проект бюджета муниципального округа и отчет о его исполнении.</w:t>
      </w:r>
    </w:p>
    <w:p>
      <w:pPr>
        <w:pStyle w:val="Normal"/>
        <w:ind w:firstLine="708" w:right="0"/>
        <w:jc w:val="both"/>
        <w:rPr>
          <w:rFonts w:ascii="Times New Roman" w:hAnsi="Times New Roman"/>
          <w:sz w:val="24"/>
          <w:szCs w:val="24"/>
        </w:rPr>
      </w:pPr>
      <w:r>
        <w:rPr>
          <w:rFonts w:ascii="Times New Roman" w:hAnsi="Times New Roman"/>
          <w:sz w:val="24"/>
          <w:szCs w:val="24"/>
        </w:rPr>
        <w:t xml:space="preserve">Проект бюджета муниципального округа Красноуральск на 2026 год и плановый период 2027 и 2028 годов представлен в Думу муниципального округа Красноуральск 14 ноября 2025 года. В соответствии с Бюджетным кодексом Российской Федерации, Законом Свердловской области от 10.12.2025 № 91-ОЗ «Об областном бюджете на 2026 год и плановый период 2027 и 2028 годов»,  Положением о бюджетном процессе в муниципальном округе Красноуральск, учитывая результаты публичных слушаний по проекту решения Думы муниципального округа Красноуральск «О бюджете муниципального округа Красноуральск на 2026 год и плановый период 2027 и 2028 годов», отраженные в протоколе публичных слушаний от 27 ноября 2025 года, решением Думы муниципального округа Красноуральск от 16.12.2025 № 262 «О бюджете муниципального округа Красноуральск на 2026 год и плановый период 2027 и 2028 годов» утвержден бюджет муниципального округа. </w:t>
      </w:r>
    </w:p>
    <w:p>
      <w:pPr>
        <w:pStyle w:val="Normal"/>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Отчет об исполнении бюджета городского округа Красноуральск за 2024 год был представлен на утверждение в Думу муниципального округа в соответствии с постановлением Администрации муниципального округа Красноуральск от 15.04.2025 № 566 «О направлении на рассмотрение и утверждение в Думу муниципального округа Красноуральск проекта решения Думы муниципального округа Красноуральск «Об исполнении бюджета городского округа Красноуральск за 2024 год». Дума муниципального округа Красноуральск утвердила годовой отчет решением Думы муниципального округа Красноуральск от 29.05.2025 № 233 «Об исполнении бюджета городского округа Красноуральск за 2024 год».</w:t>
      </w:r>
    </w:p>
    <w:p>
      <w:pPr>
        <w:pStyle w:val="Normal"/>
        <w:ind w:firstLine="708" w:right="0"/>
        <w:jc w:val="both"/>
        <w:rPr>
          <w:rFonts w:ascii="Times New Roman" w:hAnsi="Times New Roman"/>
          <w:sz w:val="24"/>
          <w:szCs w:val="24"/>
        </w:rPr>
      </w:pPr>
      <w:r>
        <w:rPr>
          <w:rFonts w:ascii="Times New Roman" w:hAnsi="Times New Roman"/>
          <w:b/>
          <w:sz w:val="24"/>
          <w:szCs w:val="24"/>
        </w:rPr>
        <w:t xml:space="preserve">п.17 Раздела 1. </w:t>
      </w:r>
      <w:r>
        <w:rPr>
          <w:rFonts w:eastAsia="Calibri" w:ascii="Times New Roman" w:hAnsi="Times New Roman"/>
          <w:b/>
          <w:sz w:val="24"/>
          <w:szCs w:val="24"/>
          <w:lang w:eastAsia="en-US"/>
        </w:rPr>
        <w:t>Вносит в Думу муниципального округа проекты нормативных правовых актов или дает заключения на проекты нормативных правовых актов Думы муниципального округа, предусматривающих установление, введение в действие и прекращение действия местных налогов, установление налоговых льгот по местным налогам, оснований и порядка их применения, осуществление расходов из средств местного бюджета.</w:t>
      </w:r>
    </w:p>
    <w:p>
      <w:pPr>
        <w:pStyle w:val="Normal"/>
        <w:ind w:firstLine="708" w:right="0"/>
        <w:jc w:val="both"/>
        <w:rPr>
          <w:rFonts w:ascii="Times New Roman" w:hAnsi="Times New Roman"/>
          <w:sz w:val="24"/>
          <w:szCs w:val="24"/>
        </w:rPr>
      </w:pPr>
      <w:r>
        <w:rPr>
          <w:rFonts w:ascii="Times New Roman" w:hAnsi="Times New Roman"/>
          <w:sz w:val="24"/>
          <w:szCs w:val="24"/>
        </w:rPr>
        <w:t>Проекты нормативных правовых актов, предусматривающих установление, введение в действие и прекращение действия местных налогов, установление налоговых льгот по местным налога, оснований и порядка их применения в 2025 году в Думу муниципального округа не вносились.</w:t>
      </w:r>
    </w:p>
    <w:p>
      <w:pPr>
        <w:pStyle w:val="Normal"/>
        <w:ind w:firstLine="708" w:right="0"/>
        <w:jc w:val="both"/>
        <w:rPr>
          <w:rFonts w:ascii="Times New Roman" w:hAnsi="Times New Roman"/>
          <w:sz w:val="24"/>
          <w:szCs w:val="24"/>
        </w:rPr>
      </w:pPr>
      <w:r>
        <w:rPr>
          <w:rFonts w:ascii="Times New Roman" w:hAnsi="Times New Roman"/>
          <w:sz w:val="24"/>
          <w:szCs w:val="24"/>
        </w:rPr>
        <w:t>Заключения на проекты нормативных правовых актов Думы муниципального округа, предусматривающих установление, введение в действие и прекращение действия местных налогов, установление налоговых льгот по местным налогам в 2025 году не направлялись.</w:t>
      </w:r>
    </w:p>
    <w:p>
      <w:pPr>
        <w:pStyle w:val="Normal"/>
        <w:ind w:firstLine="708" w:right="0"/>
        <w:jc w:val="both"/>
        <w:rPr>
          <w:rFonts w:ascii="Times New Roman" w:hAnsi="Times New Roman"/>
          <w:sz w:val="24"/>
          <w:szCs w:val="24"/>
        </w:rPr>
      </w:pPr>
      <w:r>
        <w:rPr>
          <w:rFonts w:ascii="Times New Roman" w:hAnsi="Times New Roman"/>
          <w:b/>
          <w:sz w:val="24"/>
          <w:szCs w:val="24"/>
        </w:rPr>
        <w:t>п.18 Раздела 1. П</w:t>
      </w:r>
      <w:r>
        <w:rPr>
          <w:rFonts w:eastAsia="Calibri" w:ascii="Times New Roman" w:hAnsi="Times New Roman"/>
          <w:b/>
          <w:sz w:val="24"/>
          <w:szCs w:val="24"/>
        </w:rPr>
        <w:t>редставляет Думе муниципального округа проекты нормативных правовых актов, определяющих порядок управления имуществом, находящимся в муниципальной собственности.</w:t>
      </w:r>
    </w:p>
    <w:p>
      <w:pPr>
        <w:pStyle w:val="Normal"/>
        <w:ind w:firstLine="708" w:right="0"/>
        <w:jc w:val="both"/>
        <w:rPr>
          <w:rFonts w:ascii="Times New Roman" w:hAnsi="Times New Roman"/>
          <w:sz w:val="24"/>
          <w:szCs w:val="24"/>
        </w:rPr>
      </w:pPr>
      <w:r>
        <w:rPr>
          <w:rFonts w:eastAsia="Calibri" w:ascii="Times New Roman" w:hAnsi="Times New Roman"/>
          <w:bCs/>
          <w:sz w:val="24"/>
          <w:szCs w:val="24"/>
          <w:lang w:eastAsia="en-US"/>
        </w:rPr>
        <w:t>В 2025 году дополнения и изменения в Порядок управления и распоряжения муниципальным имуществом муниципального округа Красноуральск, утвержденный решением Думы городского округа Красноуральск от 27 мая 2021 года № 296 (в редакции решения Думы муниципального округа Красноуральск от 16 декабря 2024 года № 189)</w:t>
      </w:r>
      <w:r>
        <w:rPr>
          <w:rFonts w:eastAsia="Calibri" w:ascii="Times New Roman" w:hAnsi="Times New Roman"/>
          <w:bCs/>
          <w:color w:val="000000"/>
          <w:sz w:val="24"/>
          <w:szCs w:val="24"/>
          <w:lang w:eastAsia="en-US"/>
        </w:rPr>
        <w:t xml:space="preserve"> </w:t>
      </w:r>
      <w:r>
        <w:rPr>
          <w:rFonts w:eastAsia="Calibri" w:ascii="Times New Roman" w:hAnsi="Times New Roman"/>
          <w:sz w:val="24"/>
          <w:szCs w:val="24"/>
          <w:lang w:eastAsia="en-US"/>
        </w:rPr>
        <w:t>не вносились.</w:t>
      </w:r>
    </w:p>
    <w:p>
      <w:pPr>
        <w:pStyle w:val="Style50"/>
        <w:spacing w:before="0" w:after="0"/>
        <w:ind w:firstLine="708" w:right="0"/>
        <w:jc w:val="both"/>
        <w:rPr>
          <w:rFonts w:ascii="Times New Roman" w:hAnsi="Times New Roman"/>
          <w:sz w:val="24"/>
          <w:szCs w:val="24"/>
        </w:rPr>
      </w:pPr>
      <w:r>
        <w:rPr>
          <w:rFonts w:ascii="Times New Roman" w:hAnsi="Times New Roman"/>
          <w:b/>
          <w:sz w:val="24"/>
          <w:szCs w:val="24"/>
        </w:rPr>
        <w:t xml:space="preserve">п.19 Раздела 1. </w:t>
      </w:r>
      <w:r>
        <w:rPr>
          <w:rFonts w:eastAsia="Calibri" w:ascii="Times New Roman" w:hAnsi="Times New Roman"/>
          <w:b/>
          <w:color w:val="000000"/>
          <w:sz w:val="24"/>
          <w:szCs w:val="24"/>
          <w:lang w:eastAsia="en-US"/>
        </w:rPr>
        <w:t>Представляет на утверждение Думе муниципального округа структуру Администрации муниципального округа, формирует администрацию муниципального округа</w:t>
      </w:r>
      <w:r>
        <w:rPr>
          <w:rFonts w:ascii="Times New Roman" w:hAnsi="Times New Roman"/>
          <w:b/>
          <w:color w:val="000000"/>
          <w:sz w:val="24"/>
          <w:szCs w:val="24"/>
        </w:rPr>
        <w:t>.</w:t>
      </w:r>
    </w:p>
    <w:p>
      <w:pPr>
        <w:pStyle w:val="Style50"/>
        <w:spacing w:before="0" w:after="0"/>
        <w:ind w:firstLine="708" w:right="0"/>
        <w:jc w:val="both"/>
        <w:rPr>
          <w:rFonts w:ascii="Times New Roman" w:hAnsi="Times New Roman"/>
          <w:sz w:val="24"/>
          <w:szCs w:val="24"/>
        </w:rPr>
      </w:pPr>
      <w:r>
        <w:rPr>
          <w:rFonts w:ascii="Times New Roman" w:hAnsi="Times New Roman"/>
          <w:sz w:val="24"/>
          <w:szCs w:val="24"/>
        </w:rPr>
        <w:t>В 2024 году утверждена новая структура - Решение Думы городского округа Красноуральск от  16 декабря 2024 года  № 186 «Об утверждении структуры Администрации муниципального округа Красноуральск».  В 2025 году структура Администрации не изменялась.</w:t>
      </w:r>
    </w:p>
    <w:p>
      <w:pPr>
        <w:pStyle w:val="Style50"/>
        <w:spacing w:before="0" w:after="0"/>
        <w:ind w:firstLine="708" w:right="0"/>
        <w:jc w:val="both"/>
        <w:rPr>
          <w:rFonts w:ascii="Times New Roman" w:hAnsi="Times New Roman"/>
          <w:color w:val="000000"/>
          <w:sz w:val="24"/>
          <w:szCs w:val="24"/>
        </w:rPr>
      </w:pPr>
      <w:r>
        <w:rPr>
          <w:rFonts w:ascii="Times New Roman" w:hAnsi="Times New Roman"/>
          <w:color w:val="000000"/>
          <w:sz w:val="24"/>
          <w:szCs w:val="24"/>
        </w:rPr>
      </w:r>
    </w:p>
    <w:p>
      <w:pPr>
        <w:pStyle w:val="Style50"/>
        <w:spacing w:before="0" w:after="0"/>
        <w:ind w:firstLine="708" w:right="0"/>
        <w:jc w:val="both"/>
        <w:rPr>
          <w:rFonts w:ascii="Times New Roman" w:hAnsi="Times New Roman"/>
          <w:sz w:val="24"/>
          <w:szCs w:val="24"/>
        </w:rPr>
      </w:pPr>
      <w:r>
        <w:rPr>
          <w:rFonts w:ascii="Times New Roman" w:hAnsi="Times New Roman"/>
          <w:b/>
          <w:sz w:val="24"/>
          <w:szCs w:val="24"/>
        </w:rPr>
        <w:t>п.20 Раздела 1. В</w:t>
      </w:r>
      <w:r>
        <w:rPr>
          <w:rFonts w:eastAsia="Calibri" w:ascii="Times New Roman" w:hAnsi="Times New Roman"/>
          <w:b/>
          <w:sz w:val="24"/>
          <w:szCs w:val="24"/>
          <w:lang w:eastAsia="en-US"/>
        </w:rPr>
        <w:t>носит в Думу муниципального округа проекты иных муниципальных правовых актов, принятие которых входит в компетенцию Думы муниципального округа</w:t>
      </w:r>
      <w:r>
        <w:rPr>
          <w:rFonts w:ascii="Times New Roman" w:hAnsi="Times New Roman"/>
          <w:b/>
          <w:sz w:val="24"/>
          <w:szCs w:val="24"/>
        </w:rPr>
        <w:t>.</w:t>
      </w:r>
    </w:p>
    <w:p>
      <w:pPr>
        <w:pStyle w:val="Style50"/>
        <w:spacing w:before="0" w:after="0"/>
        <w:ind w:firstLine="708" w:right="0"/>
        <w:jc w:val="both"/>
        <w:rPr>
          <w:rFonts w:ascii="Times New Roman" w:hAnsi="Times New Roman"/>
          <w:color w:val="000000"/>
          <w:sz w:val="24"/>
          <w:szCs w:val="24"/>
        </w:rPr>
      </w:pPr>
      <w:r>
        <w:rPr>
          <w:rFonts w:ascii="Times New Roman" w:hAnsi="Times New Roman"/>
          <w:color w:val="000000"/>
          <w:sz w:val="24"/>
          <w:szCs w:val="24"/>
        </w:rPr>
        <w:t>В период с 1 января по 31 декабря 2025 года Главой внесен на рассмотрение 51 проект правовых актов, принятие которых входит в компетенцию Думы муниципального округа Красноуральск.</w:t>
      </w:r>
    </w:p>
    <w:p>
      <w:pPr>
        <w:pStyle w:val="Style50"/>
        <w:spacing w:before="0" w:after="0"/>
        <w:ind w:firstLine="708" w:right="0"/>
        <w:jc w:val="both"/>
        <w:rPr>
          <w:rFonts w:ascii="Times New Roman" w:hAnsi="Times New Roman"/>
          <w:b/>
          <w:color w:val="000000"/>
          <w:sz w:val="24"/>
          <w:szCs w:val="24"/>
        </w:rPr>
      </w:pPr>
      <w:r>
        <w:rPr>
          <w:rFonts w:ascii="Times New Roman" w:hAnsi="Times New Roman"/>
          <w:b/>
          <w:color w:val="000000"/>
          <w:sz w:val="24"/>
          <w:szCs w:val="24"/>
        </w:rPr>
      </w:r>
    </w:p>
    <w:p>
      <w:pPr>
        <w:pStyle w:val="Style50"/>
        <w:spacing w:before="0" w:after="0"/>
        <w:ind w:firstLine="708" w:right="0"/>
        <w:jc w:val="both"/>
        <w:rPr>
          <w:rFonts w:ascii="Times New Roman" w:hAnsi="Times New Roman"/>
          <w:sz w:val="24"/>
          <w:szCs w:val="24"/>
        </w:rPr>
      </w:pPr>
      <w:r>
        <w:rPr>
          <w:rFonts w:ascii="Times New Roman" w:hAnsi="Times New Roman"/>
          <w:b/>
          <w:sz w:val="24"/>
          <w:szCs w:val="24"/>
        </w:rPr>
        <w:t>п.21 Раздела 1. П</w:t>
      </w:r>
      <w:r>
        <w:rPr>
          <w:rFonts w:eastAsia="Calibri" w:ascii="Times New Roman" w:hAnsi="Times New Roman"/>
          <w:b/>
          <w:sz w:val="24"/>
          <w:szCs w:val="24"/>
          <w:lang w:eastAsia="en-US"/>
        </w:rPr>
        <w:t>ринимает решения о подготовке проекта генерального плана муниципального округа, проекта правил землепользования и застройки территории муниципального округа, а также решения о подготовке предложений о внесении в генеральный план муниципального округа, в правила землепользования и застройки территории муниципального округа изменений</w:t>
      </w:r>
      <w:r>
        <w:rPr>
          <w:rFonts w:ascii="Times New Roman" w:hAnsi="Times New Roman"/>
          <w:b/>
          <w:color w:val="000000"/>
          <w:sz w:val="24"/>
          <w:szCs w:val="24"/>
        </w:rPr>
        <w:t xml:space="preserve">. </w:t>
      </w:r>
    </w:p>
    <w:p>
      <w:pPr>
        <w:pStyle w:val="Style50"/>
        <w:spacing w:before="0" w:after="0"/>
        <w:ind w:firstLine="708" w:right="0"/>
        <w:jc w:val="both"/>
        <w:rPr>
          <w:rFonts w:ascii="Times New Roman" w:hAnsi="Times New Roman"/>
          <w:sz w:val="24"/>
          <w:szCs w:val="24"/>
        </w:rPr>
      </w:pPr>
      <w:r>
        <w:rPr>
          <w:rFonts w:ascii="Times New Roman" w:hAnsi="Times New Roman"/>
          <w:sz w:val="24"/>
          <w:szCs w:val="24"/>
        </w:rPr>
        <w:t>Единые редакции генерального плана городского округа Красноуральск и правил землепользования и застройки городского округа Красноуральск в соответствии с требованиями градостроительного законодательства Российской Федерации разработаны в 2020 году.</w:t>
      </w:r>
    </w:p>
    <w:p>
      <w:pPr>
        <w:pStyle w:val="Style50"/>
        <w:spacing w:before="0" w:after="0"/>
        <w:ind w:firstLine="708" w:right="0"/>
        <w:jc w:val="both"/>
        <w:rPr>
          <w:rFonts w:ascii="Times New Roman" w:hAnsi="Times New Roman"/>
          <w:sz w:val="24"/>
          <w:szCs w:val="24"/>
        </w:rPr>
      </w:pPr>
      <w:r>
        <w:rPr>
          <w:rFonts w:ascii="Times New Roman" w:hAnsi="Times New Roman"/>
          <w:sz w:val="24"/>
          <w:szCs w:val="24"/>
        </w:rPr>
        <w:t>Решениями Думы городского округа Красноуральск от 31.10.2024 № 156 утверждены изменения в Генеральном плане городского округа Красноуральск, от 31.10.2024 № 157 и в Правилах землепользования и застройки городского округа Красноуральск.</w:t>
      </w:r>
    </w:p>
    <w:p>
      <w:pPr>
        <w:pStyle w:val="Style50"/>
        <w:spacing w:before="0" w:after="0"/>
        <w:ind w:firstLine="708" w:right="0"/>
        <w:jc w:val="both"/>
        <w:rPr>
          <w:rFonts w:ascii="Times New Roman" w:hAnsi="Times New Roman"/>
          <w:sz w:val="24"/>
          <w:szCs w:val="24"/>
        </w:rPr>
      </w:pPr>
      <w:r>
        <w:rPr>
          <w:rFonts w:ascii="Times New Roman" w:hAnsi="Times New Roman"/>
          <w:sz w:val="24"/>
          <w:szCs w:val="24"/>
        </w:rPr>
      </w:r>
    </w:p>
    <w:p>
      <w:pPr>
        <w:pStyle w:val="Style50"/>
        <w:spacing w:before="0" w:after="0"/>
        <w:ind w:firstLine="708" w:right="0"/>
        <w:jc w:val="both"/>
        <w:rPr>
          <w:rFonts w:ascii="Times New Roman" w:hAnsi="Times New Roman"/>
          <w:sz w:val="24"/>
          <w:szCs w:val="24"/>
        </w:rPr>
      </w:pPr>
      <w:r>
        <w:rPr>
          <w:rFonts w:ascii="Times New Roman" w:hAnsi="Times New Roman"/>
          <w:b/>
          <w:sz w:val="24"/>
          <w:szCs w:val="24"/>
        </w:rPr>
        <w:t>п.22 Раздела 1. У</w:t>
      </w:r>
      <w:r>
        <w:rPr>
          <w:rFonts w:eastAsia="Calibri" w:ascii="Times New Roman" w:hAnsi="Times New Roman"/>
          <w:b/>
          <w:sz w:val="24"/>
          <w:szCs w:val="24"/>
          <w:lang w:eastAsia="en-US"/>
        </w:rPr>
        <w:t>тверждает план реализации генерального плана муниципального округа</w:t>
      </w:r>
      <w:r>
        <w:rPr>
          <w:rFonts w:ascii="Times New Roman" w:hAnsi="Times New Roman"/>
          <w:b/>
          <w:sz w:val="24"/>
          <w:szCs w:val="24"/>
        </w:rPr>
        <w:t>.</w:t>
      </w:r>
    </w:p>
    <w:p>
      <w:pPr>
        <w:pStyle w:val="Style50"/>
        <w:spacing w:before="0" w:after="0"/>
        <w:ind w:firstLine="708" w:right="0"/>
        <w:jc w:val="both"/>
        <w:rPr>
          <w:rFonts w:ascii="Times New Roman" w:hAnsi="Times New Roman"/>
          <w:sz w:val="24"/>
          <w:szCs w:val="24"/>
        </w:rPr>
      </w:pPr>
      <w:r>
        <w:rPr>
          <w:rFonts w:ascii="Times New Roman" w:hAnsi="Times New Roman"/>
          <w:color w:val="000000"/>
          <w:sz w:val="24"/>
          <w:szCs w:val="24"/>
          <w:lang w:eastAsia="ru-RU"/>
        </w:rPr>
        <w:t xml:space="preserve">В период с 1 января по 31 декабря 2025 года </w:t>
      </w:r>
      <w:r>
        <w:rPr>
          <w:rFonts w:eastAsia="Calibri" w:ascii="Times New Roman" w:hAnsi="Times New Roman"/>
          <w:sz w:val="24"/>
          <w:szCs w:val="24"/>
          <w:lang w:eastAsia="en-US"/>
        </w:rPr>
        <w:t>план реализации генерального плана не утверждался.</w:t>
      </w:r>
    </w:p>
    <w:p>
      <w:pPr>
        <w:pStyle w:val="Style50"/>
        <w:spacing w:before="0" w:after="0"/>
        <w:ind w:firstLine="708" w:right="0"/>
        <w:jc w:val="both"/>
        <w:rPr>
          <w:rFonts w:ascii="Times New Roman" w:hAnsi="Times New Roman"/>
          <w:sz w:val="24"/>
          <w:szCs w:val="24"/>
        </w:rPr>
      </w:pPr>
      <w:r>
        <w:rPr>
          <w:rFonts w:ascii="Times New Roman" w:hAnsi="Times New Roman"/>
          <w:b/>
          <w:sz w:val="24"/>
          <w:szCs w:val="24"/>
        </w:rPr>
        <w:t>п.23 Раздела 1. У</w:t>
      </w:r>
      <w:r>
        <w:rPr>
          <w:rFonts w:eastAsia="Calibri" w:ascii="Times New Roman" w:hAnsi="Times New Roman"/>
          <w:b/>
          <w:sz w:val="24"/>
          <w:szCs w:val="24"/>
          <w:lang w:eastAsia="en-US"/>
        </w:rPr>
        <w:t>тверждает состав и порядок деятельности комиссии по подготовке проекта правил землепользования и застройки территории муниципального округа</w:t>
      </w:r>
      <w:r>
        <w:rPr>
          <w:rFonts w:ascii="Times New Roman" w:hAnsi="Times New Roman"/>
          <w:b/>
          <w:sz w:val="24"/>
          <w:szCs w:val="24"/>
        </w:rPr>
        <w:t>.</w:t>
      </w:r>
    </w:p>
    <w:p>
      <w:pPr>
        <w:pStyle w:val="Style50"/>
        <w:spacing w:before="0" w:after="0"/>
        <w:ind w:firstLine="708" w:right="0"/>
        <w:jc w:val="both"/>
        <w:rPr>
          <w:rFonts w:ascii="Times New Roman" w:hAnsi="Times New Roman"/>
          <w:sz w:val="24"/>
          <w:szCs w:val="24"/>
        </w:rPr>
      </w:pPr>
      <w:r>
        <w:rPr>
          <w:rFonts w:ascii="Times New Roman" w:hAnsi="Times New Roman"/>
          <w:color w:val="000000"/>
          <w:sz w:val="24"/>
          <w:szCs w:val="24"/>
          <w:lang w:eastAsia="ru-RU"/>
        </w:rPr>
        <w:t>В период с 1 января 2024 года по 31 декабря 2025 года в связи с кадровыми изменениями в</w:t>
      </w:r>
      <w:r>
        <w:rPr>
          <w:rFonts w:eastAsia="Calibri" w:ascii="Times New Roman" w:hAnsi="Times New Roman"/>
          <w:sz w:val="24"/>
          <w:szCs w:val="24"/>
          <w:lang w:eastAsia="en-US"/>
        </w:rPr>
        <w:t xml:space="preserve"> состав комиссии по подготовке проекта правил землепользования и застройки территории муниципального округа не вносились изменения. Порядок деятельности комиссии по подготовке проекта правил землепользования и застройки территории округа не изменялся.  </w:t>
      </w:r>
    </w:p>
    <w:p>
      <w:pPr>
        <w:pStyle w:val="Style50"/>
        <w:spacing w:before="0" w:after="0"/>
        <w:jc w:val="both"/>
        <w:rPr>
          <w:rFonts w:ascii="Times New Roman" w:hAnsi="Times New Roman"/>
          <w:sz w:val="24"/>
          <w:szCs w:val="24"/>
        </w:rPr>
      </w:pPr>
      <w:r>
        <w:rPr>
          <w:rFonts w:ascii="Times New Roman" w:hAnsi="Times New Roman"/>
          <w:sz w:val="24"/>
          <w:szCs w:val="24"/>
        </w:rPr>
      </w:r>
    </w:p>
    <w:p>
      <w:pPr>
        <w:pStyle w:val="Style50"/>
        <w:spacing w:before="0" w:after="0"/>
        <w:ind w:firstLine="708" w:right="0"/>
        <w:jc w:val="both"/>
        <w:rPr/>
      </w:pPr>
      <w:r>
        <w:rPr>
          <w:rFonts w:ascii="Times New Roman" w:hAnsi="Times New Roman"/>
          <w:b/>
          <w:sz w:val="24"/>
          <w:szCs w:val="24"/>
        </w:rPr>
        <w:t>п.24 Раздела 1. П</w:t>
      </w:r>
      <w:r>
        <w:rPr>
          <w:rFonts w:eastAsia="Calibri" w:ascii="Times New Roman" w:hAnsi="Times New Roman"/>
          <w:b/>
          <w:sz w:val="24"/>
          <w:szCs w:val="24"/>
          <w:lang w:eastAsia="en-US"/>
        </w:rPr>
        <w:t xml:space="preserve">ринимает решения о предоставлении разрешений на </w:t>
      </w:r>
      <w:r>
        <w:rPr>
          <w:rFonts w:eastAsia="Calibri" w:ascii="Times New Roman" w:hAnsi="Times New Roman"/>
          <w:b/>
          <w:color w:val="000000"/>
          <w:sz w:val="24"/>
          <w:szCs w:val="24"/>
          <w:lang w:eastAsia="en-US"/>
        </w:rPr>
        <w:t xml:space="preserve">строительство (за исключением случаев, предусмотренных Градостроительным </w:t>
      </w:r>
      <w:r>
        <w:rPr>
          <w:rStyle w:val="Hyperlink"/>
          <w:rFonts w:eastAsia="Calibri" w:ascii="Times New Roman" w:hAnsi="Times New Roman"/>
          <w:b/>
          <w:color w:val="000000"/>
          <w:sz w:val="24"/>
          <w:szCs w:val="24"/>
          <w:u w:val="none"/>
          <w:lang w:eastAsia="en-US"/>
        </w:rPr>
        <w:t>кодексом</w:t>
      </w:r>
      <w:r>
        <w:rPr>
          <w:rFonts w:eastAsia="Calibri" w:ascii="Times New Roman" w:hAnsi="Times New Roman"/>
          <w:b/>
          <w:color w:val="000000"/>
          <w:sz w:val="24"/>
          <w:szCs w:val="24"/>
          <w:lang w:eastAsia="en-US"/>
        </w:rPr>
        <w:t xml:space="preserve"> Российской Федерации, иными федеральными законами), разрешений на ввод объек</w:t>
      </w:r>
      <w:r>
        <w:rPr>
          <w:rFonts w:eastAsia="Calibri" w:ascii="Times New Roman" w:hAnsi="Times New Roman"/>
          <w:b/>
          <w:sz w:val="24"/>
          <w:szCs w:val="24"/>
          <w:lang w:eastAsia="en-US"/>
        </w:rPr>
        <w:t>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или об отказе в предоставлении такого разрешения с указанием причин принятого решения, разрешения на условно разрешенный вид использования или об отказе в предоставлении такого разрешения, о предоставлении разрешения на отклонение от предельных параметров разрешенного строительства.</w:t>
      </w:r>
    </w:p>
    <w:p>
      <w:pPr>
        <w:pStyle w:val="Style50"/>
        <w:spacing w:before="0" w:after="0"/>
        <w:ind w:firstLine="708" w:right="0"/>
        <w:jc w:val="both"/>
        <w:rPr>
          <w:rFonts w:ascii="Times New Roman" w:hAnsi="Times New Roman"/>
          <w:sz w:val="24"/>
          <w:szCs w:val="24"/>
        </w:rPr>
      </w:pPr>
      <w:r>
        <w:rPr>
          <w:rFonts w:ascii="Times New Roman" w:hAnsi="Times New Roman"/>
          <w:sz w:val="24"/>
          <w:szCs w:val="24"/>
        </w:rPr>
        <w:t>В 2025 году предоставлено 11 земельных участков общей площадью 15557,0 кв. м. под индивидуальное жилищное строительство, 21 земельный участок общей площадью                   42187,0 кв.м. под малоэтажную жилую застройку.</w:t>
      </w:r>
    </w:p>
    <w:p>
      <w:pPr>
        <w:pStyle w:val="Normal"/>
        <w:snapToGrid w:val="false"/>
        <w:ind w:firstLine="708" w:right="0"/>
        <w:jc w:val="both"/>
        <w:rPr>
          <w:rFonts w:ascii="Times New Roman" w:hAnsi="Times New Roman"/>
          <w:sz w:val="24"/>
          <w:szCs w:val="24"/>
        </w:rPr>
      </w:pPr>
      <w:r>
        <w:rPr>
          <w:rFonts w:ascii="Times New Roman" w:hAnsi="Times New Roman"/>
          <w:sz w:val="24"/>
          <w:szCs w:val="24"/>
        </w:rPr>
        <w:t>В 2025 году выдано 36 разрешений на строительство: 34 - АО «Святогор» в целях строительства объекта капстроительства Комплексная малоэтажная жилая застройка «Молодежный» в г. Красноуральск; индивидуальный двухэтажный жилой дом - 1 разрешение; МКУ  «Управление жилищно-коммунального хозяйства и энергетики» в целях строительства объекта капстроительства «Водогрейная блочно-модульная котельная мощностью 3 МВт, расположенная по адресу: г.Красноуральск, ул. Белинского, дом 6А»; 1 разрешение  АО «Святогор» - «Реконструкция здания заводоуправления по ул. Кирова, д. 2 в г. Красноуральск - Пассажирский лифт».</w:t>
      </w:r>
    </w:p>
    <w:p>
      <w:pPr>
        <w:pStyle w:val="Style50"/>
        <w:spacing w:before="0" w:after="0"/>
        <w:ind w:firstLine="708" w:right="0"/>
        <w:jc w:val="both"/>
        <w:rPr>
          <w:rFonts w:ascii="Times New Roman" w:hAnsi="Times New Roman"/>
          <w:sz w:val="24"/>
          <w:szCs w:val="24"/>
        </w:rPr>
      </w:pPr>
      <w:r>
        <w:rPr>
          <w:rFonts w:ascii="Times New Roman" w:hAnsi="Times New Roman"/>
          <w:b/>
          <w:sz w:val="24"/>
          <w:szCs w:val="24"/>
        </w:rPr>
        <w:t>п.25 Раздела 1. П</w:t>
      </w:r>
      <w:r>
        <w:rPr>
          <w:rFonts w:eastAsia="Calibri" w:ascii="Times New Roman" w:hAnsi="Times New Roman"/>
          <w:b/>
          <w:sz w:val="24"/>
          <w:szCs w:val="24"/>
          <w:lang w:eastAsia="en-US"/>
        </w:rPr>
        <w:t>ринимает решение о разработке документации по планировке территории муниципального округа, устанавливает нормативным правовым актом порядок подготовки документации по планировке территории муниципального округа, утверждает документацию по планировке территории муниципального округа</w:t>
      </w:r>
      <w:r>
        <w:rPr>
          <w:rFonts w:ascii="Times New Roman" w:hAnsi="Times New Roman"/>
          <w:b/>
          <w:sz w:val="24"/>
          <w:szCs w:val="24"/>
        </w:rPr>
        <w:t>.</w:t>
      </w:r>
    </w:p>
    <w:p>
      <w:pPr>
        <w:pStyle w:val="Style50"/>
        <w:spacing w:before="0" w:after="0"/>
        <w:ind w:firstLine="708" w:right="0"/>
        <w:jc w:val="both"/>
        <w:rPr>
          <w:rFonts w:ascii="Times New Roman" w:hAnsi="Times New Roman" w:eastAsia="Calibri"/>
          <w:sz w:val="24"/>
          <w:szCs w:val="24"/>
          <w:lang w:eastAsia="en-US"/>
        </w:rPr>
      </w:pPr>
      <w:r>
        <w:rPr>
          <w:rFonts w:eastAsia="Calibri" w:ascii="Times New Roman" w:hAnsi="Times New Roman"/>
          <w:sz w:val="24"/>
          <w:szCs w:val="24"/>
          <w:lang w:eastAsia="en-US"/>
        </w:rPr>
        <w:t>В период с 1 января 2025 года по 31 декабря 2025 года Главой приняты решения об утверждении документации по планировке территории муниципального округа: проекта межевания территории в целях перераспределения земельного участка расположенного по адресу: Свердловская область, город Красноуральск, ул. Дзержинского,48 кадастровый номер 66:51:0105009:33.</w:t>
      </w:r>
    </w:p>
    <w:p>
      <w:pPr>
        <w:pStyle w:val="Style50"/>
        <w:spacing w:before="0" w:after="0"/>
        <w:ind w:firstLine="708" w:right="0"/>
        <w:jc w:val="both"/>
        <w:rPr>
          <w:rFonts w:ascii="Times New Roman" w:hAnsi="Times New Roman" w:eastAsia="Calibri"/>
          <w:b/>
          <w:sz w:val="24"/>
          <w:szCs w:val="24"/>
          <w:lang w:eastAsia="en-US"/>
        </w:rPr>
      </w:pPr>
      <w:r>
        <w:rPr>
          <w:rFonts w:eastAsia="Calibri" w:ascii="Times New Roman" w:hAnsi="Times New Roman"/>
          <w:b/>
          <w:sz w:val="24"/>
          <w:szCs w:val="24"/>
          <w:lang w:eastAsia="en-US"/>
        </w:rPr>
      </w:r>
    </w:p>
    <w:p>
      <w:pPr>
        <w:pStyle w:val="Style50"/>
        <w:spacing w:before="0" w:after="0"/>
        <w:ind w:firstLine="708" w:right="0"/>
        <w:jc w:val="both"/>
        <w:rPr>
          <w:rFonts w:ascii="Times New Roman" w:hAnsi="Times New Roman"/>
          <w:sz w:val="24"/>
          <w:szCs w:val="24"/>
        </w:rPr>
      </w:pPr>
      <w:r>
        <w:rPr>
          <w:rFonts w:ascii="Times New Roman" w:hAnsi="Times New Roman"/>
          <w:b/>
          <w:sz w:val="24"/>
          <w:szCs w:val="24"/>
        </w:rPr>
        <w:t xml:space="preserve">п.26 Раздела 1. </w:t>
      </w:r>
      <w:r>
        <w:rPr>
          <w:rFonts w:eastAsia="Calibri" w:ascii="Times New Roman" w:hAnsi="Times New Roman"/>
          <w:b/>
          <w:sz w:val="24"/>
          <w:szCs w:val="24"/>
          <w:lang w:eastAsia="en-US"/>
        </w:rPr>
        <w:t>Устанавливает порядок ведения реестра расходных обязательств муниципального округа.</w:t>
      </w:r>
    </w:p>
    <w:p>
      <w:pPr>
        <w:pStyle w:val="Style50"/>
        <w:spacing w:before="0" w:after="0"/>
        <w:ind w:firstLine="708" w:right="0"/>
        <w:jc w:val="both"/>
        <w:rPr>
          <w:rFonts w:ascii="Times New Roman" w:hAnsi="Times New Roman" w:eastAsia="Calibri"/>
          <w:sz w:val="24"/>
          <w:szCs w:val="24"/>
          <w:lang w:eastAsia="en-US"/>
        </w:rPr>
      </w:pPr>
      <w:r>
        <w:rPr>
          <w:rFonts w:eastAsia="Calibri" w:ascii="Times New Roman" w:hAnsi="Times New Roman"/>
          <w:sz w:val="24"/>
          <w:szCs w:val="24"/>
          <w:lang w:eastAsia="en-US"/>
        </w:rPr>
        <w:t>Порядок ведения реестра расходных обязательств муниципального округа Красноуральск установлен постановлением Администрации городского округа Красноуральск от 14.05.2020 № 622 «Об утверждении Порядка ведения реестра расходных обязательств муниципального округа Красноуральск».</w:t>
      </w:r>
    </w:p>
    <w:p>
      <w:pPr>
        <w:pStyle w:val="Style50"/>
        <w:spacing w:before="0" w:after="0"/>
        <w:ind w:firstLine="708" w:right="0"/>
        <w:jc w:val="both"/>
        <w:rPr>
          <w:rFonts w:ascii="Times New Roman" w:hAnsi="Times New Roman" w:eastAsia="Calibri"/>
          <w:sz w:val="24"/>
          <w:szCs w:val="24"/>
          <w:lang w:eastAsia="en-US"/>
        </w:rPr>
      </w:pPr>
      <w:r>
        <w:rPr>
          <w:rFonts w:eastAsia="Calibri" w:ascii="Times New Roman" w:hAnsi="Times New Roman"/>
          <w:sz w:val="24"/>
          <w:szCs w:val="24"/>
          <w:lang w:eastAsia="en-US"/>
        </w:rPr>
      </w:r>
    </w:p>
    <w:p>
      <w:pPr>
        <w:pStyle w:val="Style50"/>
        <w:spacing w:before="0" w:after="0"/>
        <w:ind w:firstLine="708" w:right="0"/>
        <w:jc w:val="both"/>
        <w:rPr>
          <w:rFonts w:ascii="Times New Roman" w:hAnsi="Times New Roman"/>
          <w:sz w:val="24"/>
          <w:szCs w:val="24"/>
        </w:rPr>
      </w:pPr>
      <w:r>
        <w:rPr>
          <w:rFonts w:ascii="Times New Roman" w:hAnsi="Times New Roman"/>
          <w:b/>
          <w:sz w:val="24"/>
          <w:szCs w:val="24"/>
        </w:rPr>
        <w:t xml:space="preserve">п.27 Раздела 1. </w:t>
      </w:r>
      <w:r>
        <w:rPr>
          <w:rFonts w:eastAsia="Calibri" w:ascii="Times New Roman" w:hAnsi="Times New Roman"/>
          <w:b/>
          <w:sz w:val="24"/>
          <w:szCs w:val="24"/>
          <w:lang w:eastAsia="en-US"/>
        </w:rPr>
        <w:t>Принимает решения о создании, реорганизации и ликвидации муниципальных предприятий и муниципальных учреждений.</w:t>
      </w:r>
    </w:p>
    <w:p>
      <w:pPr>
        <w:pStyle w:val="Style50"/>
        <w:spacing w:before="0" w:after="0"/>
        <w:ind w:firstLine="708" w:right="0"/>
        <w:jc w:val="both"/>
        <w:rPr>
          <w:rFonts w:ascii="Times New Roman" w:hAnsi="Times New Roman"/>
          <w:sz w:val="24"/>
          <w:szCs w:val="24"/>
        </w:rPr>
      </w:pPr>
      <w:r>
        <w:rPr>
          <w:rFonts w:ascii="Times New Roman" w:hAnsi="Times New Roman"/>
          <w:sz w:val="24"/>
          <w:szCs w:val="24"/>
        </w:rPr>
        <w:t>За отчетный период решений о создании и реорганизации муниципальных предприятий и муниципальных учреждений администрацией муниципального округа Красноуральск не принималось.</w:t>
      </w:r>
    </w:p>
    <w:p>
      <w:pPr>
        <w:pStyle w:val="Style50"/>
        <w:spacing w:before="0" w:after="0"/>
        <w:ind w:firstLine="708" w:right="0"/>
        <w:jc w:val="both"/>
        <w:rPr>
          <w:rFonts w:ascii="Times New Roman" w:hAnsi="Times New Roman"/>
          <w:sz w:val="24"/>
          <w:szCs w:val="24"/>
        </w:rPr>
      </w:pPr>
      <w:r>
        <w:rPr>
          <w:rFonts w:ascii="Times New Roman" w:hAnsi="Times New Roman"/>
          <w:sz w:val="24"/>
          <w:szCs w:val="24"/>
        </w:rPr>
        <w:t xml:space="preserve">Постановлением Администрации муниципального округа Красноуральск от 7 апреля 2025 года № 509 «О ликвидации Муниципального унитарного предприятия  «Красноуральское энергетическое предприятие» было принято решение о создании ликвидационной комиссии по ликвидации муниципального унитарного предприятия «Красноуральское энергетическое предприятие» (ОГРН 1026601213572, ИНН 6618003661, КПП 668101001) и был принят план соответствующих мероприятий. </w:t>
      </w:r>
    </w:p>
    <w:p>
      <w:pPr>
        <w:pStyle w:val="Style50"/>
        <w:spacing w:before="0" w:after="0"/>
        <w:ind w:firstLine="708" w:right="0"/>
        <w:jc w:val="both"/>
        <w:rPr>
          <w:rFonts w:ascii="Times New Roman" w:hAnsi="Times New Roman"/>
          <w:sz w:val="24"/>
          <w:szCs w:val="24"/>
        </w:rPr>
      </w:pPr>
      <w:r>
        <w:rPr>
          <w:rFonts w:ascii="Times New Roman" w:hAnsi="Times New Roman"/>
          <w:sz w:val="24"/>
          <w:szCs w:val="24"/>
        </w:rPr>
        <w:t xml:space="preserve">На основании сведений Федеральной налоговой службы в реестр юридических лиц 11 ноября 2025 года внесена запись о ликвидации юридического лица Муниципальное унитарное предприятие «Красноуральское энергетическое предприятие». </w:t>
      </w:r>
    </w:p>
    <w:p>
      <w:pPr>
        <w:pStyle w:val="Normal"/>
        <w:ind w:firstLine="708" w:right="0"/>
        <w:jc w:val="both"/>
        <w:rPr>
          <w:rFonts w:ascii="Times New Roman" w:hAnsi="Times New Roman"/>
          <w:b/>
          <w:sz w:val="24"/>
          <w:szCs w:val="24"/>
        </w:rPr>
      </w:pPr>
      <w:r>
        <w:rPr>
          <w:rFonts w:ascii="Times New Roman" w:hAnsi="Times New Roman"/>
          <w:b/>
          <w:sz w:val="24"/>
          <w:szCs w:val="24"/>
        </w:rPr>
      </w:r>
    </w:p>
    <w:p>
      <w:pPr>
        <w:pStyle w:val="Normal"/>
        <w:ind w:firstLine="708" w:right="0"/>
        <w:jc w:val="both"/>
        <w:rPr>
          <w:rFonts w:ascii="Times New Roman" w:hAnsi="Times New Roman"/>
          <w:sz w:val="24"/>
          <w:szCs w:val="24"/>
        </w:rPr>
      </w:pPr>
      <w:r>
        <w:rPr>
          <w:rFonts w:ascii="Times New Roman" w:hAnsi="Times New Roman"/>
          <w:b/>
          <w:sz w:val="24"/>
          <w:szCs w:val="24"/>
        </w:rPr>
        <w:t>п.28 Раздела 1. О</w:t>
      </w:r>
      <w:r>
        <w:rPr>
          <w:rFonts w:eastAsia="Calibri" w:ascii="Times New Roman" w:hAnsi="Times New Roman"/>
          <w:b/>
          <w:sz w:val="24"/>
          <w:szCs w:val="24"/>
        </w:rPr>
        <w:t>рганизует и руководит деятельностью Администрации муниципального округа на принципах единоначалия</w:t>
      </w:r>
      <w:r>
        <w:rPr>
          <w:rFonts w:ascii="Times New Roman" w:hAnsi="Times New Roman"/>
          <w:b/>
          <w:sz w:val="24"/>
          <w:szCs w:val="24"/>
        </w:rPr>
        <w:t xml:space="preserve">. </w:t>
      </w:r>
    </w:p>
    <w:p>
      <w:pPr>
        <w:pStyle w:val="Normal"/>
        <w:ind w:firstLine="708" w:right="0"/>
        <w:jc w:val="both"/>
        <w:rPr>
          <w:rFonts w:ascii="Times New Roman" w:hAnsi="Times New Roman"/>
          <w:sz w:val="24"/>
          <w:szCs w:val="24"/>
        </w:rPr>
      </w:pPr>
      <w:r>
        <w:rPr>
          <w:rFonts w:ascii="Times New Roman" w:hAnsi="Times New Roman"/>
          <w:sz w:val="24"/>
          <w:szCs w:val="24"/>
        </w:rPr>
        <w:t>Глава на принципах единоначалия принимал кадровые решения, организовывал и контролировал деятельность структурных подразделений Администрации муниципального округа, должностных лиц Администрации. Формы контроля: подготовка структурными подразделениями Администрации ежемесячных отчетов о деятельности, организация контроля исполнительской дисциплины. В период 1 января 2025 года по 31 декабря 2025 года Главой издано 770 кадровых распоряжений.</w:t>
      </w:r>
    </w:p>
    <w:p>
      <w:pPr>
        <w:pStyle w:val="Normal"/>
        <w:ind w:firstLine="708" w:right="0"/>
        <w:jc w:val="both"/>
        <w:rPr>
          <w:rFonts w:ascii="Times New Roman" w:hAnsi="Times New Roman"/>
          <w:sz w:val="24"/>
          <w:szCs w:val="24"/>
        </w:rPr>
      </w:pPr>
      <w:r>
        <w:rPr>
          <w:rFonts w:ascii="Times New Roman" w:hAnsi="Times New Roman"/>
          <w:b/>
          <w:sz w:val="24"/>
          <w:szCs w:val="24"/>
        </w:rPr>
        <w:t xml:space="preserve">п.29 Раздела 1. </w:t>
      </w:r>
      <w:r>
        <w:rPr>
          <w:rFonts w:eastAsia="Calibri" w:ascii="Times New Roman" w:hAnsi="Times New Roman"/>
          <w:b/>
          <w:sz w:val="24"/>
          <w:szCs w:val="24"/>
        </w:rPr>
        <w:t>Назначает на должности и освобождает от должности руководителей структурных подразделений Администрации муниципального округа, а также руководителей муниципальных предприятий и муниципальных учреждений</w:t>
      </w:r>
      <w:r>
        <w:rPr>
          <w:rFonts w:ascii="Times New Roman" w:hAnsi="Times New Roman"/>
          <w:b/>
          <w:sz w:val="24"/>
          <w:szCs w:val="24"/>
        </w:rPr>
        <w:t xml:space="preserve">. </w:t>
      </w:r>
    </w:p>
    <w:p>
      <w:pPr>
        <w:pStyle w:val="Normal"/>
        <w:ind w:firstLine="708" w:right="0"/>
        <w:jc w:val="both"/>
        <w:rPr>
          <w:rFonts w:ascii="Times New Roman" w:hAnsi="Times New Roman"/>
          <w:sz w:val="24"/>
          <w:szCs w:val="24"/>
        </w:rPr>
      </w:pPr>
      <w:r>
        <w:rPr>
          <w:rFonts w:ascii="Times New Roman" w:hAnsi="Times New Roman"/>
          <w:sz w:val="24"/>
          <w:szCs w:val="24"/>
        </w:rPr>
        <w:t>В период с 1 января 2025 года по 31 декабря 2025 года Главой издано 41  распоряжение о приеме и увольнении  руководителей муниципальных учреждений и предприятий и работников Администрации.</w:t>
      </w:r>
    </w:p>
    <w:p>
      <w:pPr>
        <w:pStyle w:val="Normal"/>
        <w:ind w:firstLine="708" w:right="0"/>
        <w:jc w:val="both"/>
        <w:rPr>
          <w:rFonts w:ascii="Times New Roman" w:hAnsi="Times New Roman"/>
          <w:sz w:val="24"/>
          <w:szCs w:val="24"/>
        </w:rPr>
      </w:pPr>
      <w:r>
        <w:rPr>
          <w:rFonts w:ascii="Times New Roman" w:hAnsi="Times New Roman"/>
          <w:b/>
          <w:sz w:val="24"/>
          <w:szCs w:val="24"/>
        </w:rPr>
        <w:t xml:space="preserve">п.30 Раздела 1. </w:t>
      </w:r>
      <w:r>
        <w:rPr>
          <w:rFonts w:eastAsia="Calibri" w:ascii="Times New Roman" w:hAnsi="Times New Roman"/>
          <w:b/>
          <w:sz w:val="24"/>
          <w:szCs w:val="24"/>
        </w:rPr>
        <w:t>Применяет меры поощрения и дисциплинарной ответственности к назначенным им должностным лицам местного самоуправления и работникам Администрации муниципального округа</w:t>
      </w:r>
      <w:r>
        <w:rPr>
          <w:rFonts w:ascii="Times New Roman" w:hAnsi="Times New Roman"/>
          <w:b/>
          <w:sz w:val="24"/>
          <w:szCs w:val="24"/>
        </w:rPr>
        <w:t>.</w:t>
      </w:r>
    </w:p>
    <w:p>
      <w:pPr>
        <w:pStyle w:val="Normal"/>
        <w:ind w:firstLine="708" w:right="0"/>
        <w:jc w:val="both"/>
        <w:rPr>
          <w:rFonts w:ascii="Times New Roman" w:hAnsi="Times New Roman"/>
          <w:sz w:val="24"/>
          <w:szCs w:val="24"/>
        </w:rPr>
      </w:pPr>
      <w:r>
        <w:rPr>
          <w:rFonts w:ascii="Times New Roman" w:hAnsi="Times New Roman"/>
          <w:sz w:val="24"/>
          <w:szCs w:val="24"/>
        </w:rPr>
        <w:t>В период с 1 января 2025 года по 31 декабря 2025 года Главой принято 8 решений о дисциплинарной ответственности: в отношении 4 муниципальных служащих и 4 руководителей муниципальных учреждений, применены меры поощрения к работникам Администрации и руководителям муниципальных учреждений.</w:t>
      </w:r>
    </w:p>
    <w:p>
      <w:pPr>
        <w:pStyle w:val="Style50"/>
        <w:spacing w:before="0" w:after="0"/>
        <w:ind w:firstLine="708" w:right="0"/>
        <w:jc w:val="both"/>
        <w:rPr>
          <w:rFonts w:ascii="Times New Roman" w:hAnsi="Times New Roman"/>
          <w:sz w:val="24"/>
          <w:szCs w:val="24"/>
        </w:rPr>
      </w:pPr>
      <w:r>
        <w:rPr>
          <w:rFonts w:ascii="Times New Roman" w:hAnsi="Times New Roman"/>
          <w:b/>
          <w:sz w:val="24"/>
          <w:szCs w:val="24"/>
        </w:rPr>
        <w:t xml:space="preserve">п.31 Раздела 1. </w:t>
      </w:r>
      <w:r>
        <w:rPr>
          <w:rFonts w:eastAsia="Calibri" w:ascii="Times New Roman" w:hAnsi="Times New Roman"/>
          <w:b/>
          <w:sz w:val="24"/>
          <w:szCs w:val="24"/>
          <w:lang w:eastAsia="en-US"/>
        </w:rPr>
        <w:t>Осуществляет организацию охраны общественного порядка на территории муниципального округа.</w:t>
      </w:r>
    </w:p>
    <w:p>
      <w:pPr>
        <w:pStyle w:val="Normal"/>
        <w:autoSpaceDE w:val="false"/>
        <w:ind w:firstLine="720" w:right="0"/>
        <w:jc w:val="both"/>
        <w:rPr>
          <w:rFonts w:ascii="Times New Roman" w:hAnsi="Times New Roman"/>
          <w:sz w:val="24"/>
          <w:szCs w:val="24"/>
        </w:rPr>
      </w:pPr>
      <w:r>
        <w:rPr>
          <w:rFonts w:ascii="Times New Roman" w:hAnsi="Times New Roman"/>
          <w:color w:val="000000"/>
          <w:sz w:val="24"/>
          <w:szCs w:val="24"/>
        </w:rPr>
        <w:t xml:space="preserve">В период с 1 января по 31 декабря 2025 года </w:t>
      </w:r>
      <w:r>
        <w:rPr>
          <w:rFonts w:ascii="Times New Roman" w:hAnsi="Times New Roman"/>
          <w:color w:val="000000"/>
          <w:sz w:val="24"/>
          <w:szCs w:val="24"/>
          <w:lang w:eastAsia="ru-RU"/>
        </w:rPr>
        <w:t>Главой</w:t>
      </w:r>
      <w:r>
        <w:rPr>
          <w:rFonts w:eastAsia="Calibri" w:ascii="Times New Roman" w:hAnsi="Times New Roman"/>
          <w:color w:val="000000"/>
          <w:sz w:val="24"/>
          <w:szCs w:val="24"/>
          <w:lang w:eastAsia="en-US"/>
        </w:rPr>
        <w:t xml:space="preserve"> проводились заседания, </w:t>
      </w:r>
      <w:r>
        <w:rPr>
          <w:rFonts w:eastAsia="Calibri" w:ascii="Times New Roman" w:hAnsi="Times New Roman"/>
          <w:sz w:val="24"/>
          <w:szCs w:val="24"/>
          <w:lang w:eastAsia="en-US"/>
        </w:rPr>
        <w:t>направленные на охрану общественного порядка.  Действовали</w:t>
      </w:r>
      <w:r>
        <w:rPr>
          <w:rFonts w:ascii="Times New Roman" w:hAnsi="Times New Roman"/>
          <w:sz w:val="24"/>
          <w:szCs w:val="24"/>
          <w:lang w:eastAsia="ru-RU"/>
        </w:rPr>
        <w:t xml:space="preserve"> комиссии: межведомственная комиссия по профилактике правонарушений; </w:t>
      </w:r>
      <w:r>
        <w:rPr>
          <w:rFonts w:ascii="Times New Roman" w:hAnsi="Times New Roman"/>
          <w:color w:val="000000"/>
          <w:sz w:val="24"/>
          <w:szCs w:val="24"/>
          <w:lang w:eastAsia="ru-RU"/>
        </w:rPr>
        <w:t>межведомственная комиссия по профилактике экстремизма; межведомственная антинаркотическая комиссия;</w:t>
      </w:r>
      <w:r>
        <w:rPr>
          <w:rFonts w:ascii="Times New Roman" w:hAnsi="Times New Roman"/>
          <w:sz w:val="24"/>
          <w:szCs w:val="24"/>
          <w:lang w:eastAsia="ru-RU"/>
        </w:rPr>
        <w:t xml:space="preserve"> межведомственная оздоровительная комиссия. Межведомственное взаимодействие субъектов системы профилактики с органами местного самоуправления осуществляется через: подготовку нормативных документов, конкретизирующих задачи каждого ведомства в том или ином направлении работы по профилактике правонарушений, охране общественного порядка на территории округа; работу межведомственных комиссий, в составе которых должностные лица субъектов профилактики правонарушений. </w:t>
      </w:r>
    </w:p>
    <w:p>
      <w:pPr>
        <w:pStyle w:val="Style50"/>
        <w:spacing w:before="0" w:after="0"/>
        <w:ind w:firstLine="708" w:right="0"/>
        <w:jc w:val="both"/>
        <w:rPr>
          <w:rFonts w:ascii="Times New Roman" w:hAnsi="Times New Roman" w:eastAsia="Calibri"/>
          <w:sz w:val="24"/>
          <w:szCs w:val="24"/>
          <w:lang w:eastAsia="en-US"/>
        </w:rPr>
      </w:pPr>
      <w:r>
        <w:rPr>
          <w:rFonts w:eastAsia="Calibri" w:ascii="Times New Roman" w:hAnsi="Times New Roman"/>
          <w:sz w:val="24"/>
          <w:szCs w:val="24"/>
          <w:lang w:eastAsia="en-US"/>
        </w:rPr>
      </w:r>
    </w:p>
    <w:p>
      <w:pPr>
        <w:pStyle w:val="Style50"/>
        <w:spacing w:before="0" w:after="0"/>
        <w:ind w:firstLine="708" w:right="0"/>
        <w:jc w:val="both"/>
        <w:rPr>
          <w:rFonts w:ascii="Times New Roman" w:hAnsi="Times New Roman"/>
          <w:sz w:val="24"/>
          <w:szCs w:val="24"/>
        </w:rPr>
      </w:pPr>
      <w:r>
        <w:rPr>
          <w:rFonts w:ascii="Times New Roman" w:hAnsi="Times New Roman"/>
          <w:b/>
          <w:sz w:val="24"/>
          <w:szCs w:val="24"/>
        </w:rPr>
        <w:t xml:space="preserve">п.32 Раздела 1. </w:t>
      </w:r>
      <w:r>
        <w:rPr>
          <w:rFonts w:eastAsia="Calibri" w:ascii="Times New Roman" w:hAnsi="Times New Roman"/>
          <w:b/>
          <w:sz w:val="24"/>
          <w:szCs w:val="24"/>
          <w:lang w:eastAsia="en-US"/>
        </w:rPr>
        <w:t>Осуществляет обеспечение первичных мер пожарной безопасности в границах населенных пунктов муниципального округа, деятельности муниципальной пожарной охраны</w:t>
      </w:r>
      <w:r>
        <w:rPr>
          <w:rFonts w:ascii="Times New Roman" w:hAnsi="Times New Roman"/>
          <w:b/>
          <w:sz w:val="24"/>
          <w:szCs w:val="24"/>
        </w:rPr>
        <w:t>.</w:t>
      </w:r>
    </w:p>
    <w:p>
      <w:pPr>
        <w:pStyle w:val="Normal"/>
        <w:ind w:firstLine="708" w:right="0"/>
        <w:jc w:val="both"/>
        <w:rPr>
          <w:rFonts w:ascii="Times New Roman" w:hAnsi="Times New Roman"/>
          <w:sz w:val="24"/>
          <w:szCs w:val="24"/>
        </w:rPr>
      </w:pPr>
      <w:r>
        <w:rPr>
          <w:rFonts w:ascii="Times New Roman" w:hAnsi="Times New Roman"/>
          <w:sz w:val="24"/>
          <w:szCs w:val="24"/>
        </w:rPr>
        <w:t>В период с 1 января по 31 декабря 2025 года Главой по обеспечению первичных мер пожарной безопасности</w:t>
      </w:r>
      <w:r>
        <w:rPr>
          <w:rFonts w:eastAsia="Calibri" w:ascii="Times New Roman" w:hAnsi="Times New Roman"/>
          <w:sz w:val="24"/>
          <w:szCs w:val="24"/>
        </w:rPr>
        <w:t xml:space="preserve"> в границах населенных пунктов округа, деятельности муниципальной пожарной охраны</w:t>
      </w:r>
      <w:r>
        <w:rPr>
          <w:rFonts w:ascii="Times New Roman" w:hAnsi="Times New Roman"/>
          <w:sz w:val="24"/>
          <w:szCs w:val="24"/>
        </w:rPr>
        <w:t xml:space="preserve"> нормативно-правовых актов не принималось.</w:t>
      </w:r>
    </w:p>
    <w:p>
      <w:pPr>
        <w:pStyle w:val="Normal"/>
        <w:ind w:firstLine="708" w:right="0"/>
        <w:jc w:val="both"/>
        <w:rPr>
          <w:rFonts w:ascii="Times New Roman" w:hAnsi="Times New Roman"/>
          <w:sz w:val="24"/>
          <w:szCs w:val="24"/>
        </w:rPr>
      </w:pPr>
      <w:r>
        <w:rPr>
          <w:rFonts w:ascii="Times New Roman" w:hAnsi="Times New Roman"/>
          <w:b/>
          <w:sz w:val="24"/>
          <w:szCs w:val="24"/>
        </w:rPr>
        <w:t xml:space="preserve">п.33 Раздела 1. </w:t>
      </w:r>
      <w:r>
        <w:rPr>
          <w:rFonts w:eastAsia="Calibri" w:ascii="Times New Roman" w:hAnsi="Times New Roman"/>
          <w:b/>
          <w:sz w:val="24"/>
          <w:szCs w:val="24"/>
        </w:rPr>
        <w:t>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w:t>
      </w:r>
      <w:r>
        <w:rPr>
          <w:rFonts w:ascii="Times New Roman" w:hAnsi="Times New Roman"/>
          <w:b/>
          <w:sz w:val="24"/>
          <w:szCs w:val="24"/>
        </w:rPr>
        <w:t>.</w:t>
      </w:r>
    </w:p>
    <w:p>
      <w:pPr>
        <w:pStyle w:val="Style50"/>
        <w:spacing w:before="0" w:after="0"/>
        <w:ind w:firstLine="708" w:right="0"/>
        <w:jc w:val="both"/>
        <w:rPr>
          <w:rFonts w:ascii="Times New Roman" w:hAnsi="Times New Roman"/>
          <w:sz w:val="24"/>
          <w:szCs w:val="24"/>
        </w:rPr>
      </w:pPr>
      <w:r>
        <w:rPr>
          <w:rFonts w:ascii="Times New Roman" w:hAnsi="Times New Roman"/>
          <w:sz w:val="24"/>
          <w:szCs w:val="24"/>
        </w:rPr>
        <w:t>В период с 1 января 2025 года по 31 декабря 2025 года прошли повышение квалификации 20 человек за счет местного бюджета и 11 человек за счет областного бюджета.</w:t>
      </w:r>
    </w:p>
    <w:p>
      <w:pPr>
        <w:pStyle w:val="Style50"/>
        <w:spacing w:before="0" w:after="0"/>
        <w:ind w:firstLine="708" w:right="0"/>
        <w:jc w:val="both"/>
        <w:rPr>
          <w:rFonts w:ascii="Times New Roman" w:hAnsi="Times New Roman"/>
          <w:sz w:val="24"/>
          <w:szCs w:val="24"/>
        </w:rPr>
      </w:pPr>
      <w:r>
        <w:rPr>
          <w:rFonts w:ascii="Times New Roman" w:hAnsi="Times New Roman"/>
          <w:sz w:val="24"/>
          <w:szCs w:val="24"/>
        </w:rPr>
      </w:r>
    </w:p>
    <w:p>
      <w:pPr>
        <w:pStyle w:val="Style50"/>
        <w:spacing w:before="0" w:after="0"/>
        <w:ind w:firstLine="708" w:right="0"/>
        <w:jc w:val="both"/>
        <w:rPr>
          <w:rFonts w:ascii="Times New Roman" w:hAnsi="Times New Roman"/>
          <w:sz w:val="24"/>
          <w:szCs w:val="24"/>
        </w:rPr>
      </w:pPr>
      <w:r>
        <w:rPr>
          <w:rFonts w:ascii="Times New Roman" w:hAnsi="Times New Roman"/>
          <w:b/>
          <w:sz w:val="24"/>
          <w:szCs w:val="24"/>
        </w:rPr>
        <w:t xml:space="preserve">п.34 Раздела 1. </w:t>
      </w:r>
      <w:r>
        <w:rPr>
          <w:rFonts w:eastAsia="Calibri" w:ascii="Times New Roman" w:hAnsi="Times New Roman"/>
          <w:b/>
          <w:sz w:val="24"/>
          <w:szCs w:val="24"/>
          <w:lang w:eastAsia="en-US"/>
        </w:rPr>
        <w:t>Принимает решение о переводе земель или земельных участков из одной категории в другую в соответствии с федеральными законами и законами Свердловской области.</w:t>
      </w:r>
    </w:p>
    <w:p>
      <w:pPr>
        <w:pStyle w:val="Style50"/>
        <w:spacing w:before="0" w:after="0"/>
        <w:ind w:firstLine="708" w:right="0"/>
        <w:jc w:val="both"/>
        <w:rPr>
          <w:rFonts w:ascii="Times New Roman" w:hAnsi="Times New Roman"/>
          <w:sz w:val="24"/>
          <w:szCs w:val="24"/>
        </w:rPr>
      </w:pPr>
      <w:r>
        <w:rPr>
          <w:rFonts w:ascii="Times New Roman" w:hAnsi="Times New Roman"/>
          <w:sz w:val="24"/>
          <w:szCs w:val="24"/>
        </w:rPr>
        <w:t xml:space="preserve">За отчетный период решений </w:t>
      </w:r>
      <w:r>
        <w:rPr>
          <w:rFonts w:eastAsia="Calibri" w:ascii="Times New Roman" w:hAnsi="Times New Roman"/>
          <w:sz w:val="24"/>
          <w:szCs w:val="24"/>
          <w:lang w:eastAsia="en-US"/>
        </w:rPr>
        <w:t>о переводе земель или земельных участков из одной категории в другую не принималось.</w:t>
      </w:r>
    </w:p>
    <w:p>
      <w:pPr>
        <w:pStyle w:val="Style50"/>
        <w:spacing w:before="0" w:after="0"/>
        <w:ind w:firstLine="708" w:right="0"/>
        <w:jc w:val="both"/>
        <w:rPr>
          <w:rFonts w:ascii="Times New Roman" w:hAnsi="Times New Roman" w:eastAsia="Calibri"/>
          <w:sz w:val="24"/>
          <w:szCs w:val="24"/>
          <w:lang w:eastAsia="en-US"/>
        </w:rPr>
      </w:pPr>
      <w:r>
        <w:rPr>
          <w:rFonts w:eastAsia="Calibri" w:ascii="Times New Roman" w:hAnsi="Times New Roman"/>
          <w:sz w:val="24"/>
          <w:szCs w:val="24"/>
          <w:lang w:eastAsia="en-US"/>
        </w:rPr>
      </w:r>
    </w:p>
    <w:p>
      <w:pPr>
        <w:pStyle w:val="Style50"/>
        <w:spacing w:before="0" w:after="0"/>
        <w:ind w:firstLine="708" w:right="0"/>
        <w:jc w:val="both"/>
        <w:rPr>
          <w:rFonts w:ascii="Times New Roman" w:hAnsi="Times New Roman"/>
          <w:sz w:val="24"/>
          <w:szCs w:val="24"/>
        </w:rPr>
      </w:pPr>
      <w:r>
        <w:rPr>
          <w:rFonts w:ascii="Times New Roman" w:hAnsi="Times New Roman"/>
          <w:b/>
          <w:color w:val="000000"/>
          <w:sz w:val="24"/>
          <w:szCs w:val="24"/>
        </w:rPr>
        <w:t xml:space="preserve">п.35 </w:t>
      </w:r>
      <w:r>
        <w:rPr>
          <w:rFonts w:ascii="Times New Roman" w:hAnsi="Times New Roman"/>
          <w:b/>
          <w:sz w:val="24"/>
          <w:szCs w:val="24"/>
        </w:rPr>
        <w:t>Раздела 1</w:t>
      </w:r>
      <w:r>
        <w:rPr>
          <w:rFonts w:ascii="Times New Roman" w:hAnsi="Times New Roman"/>
          <w:b/>
          <w:color w:val="000000"/>
          <w:sz w:val="24"/>
          <w:szCs w:val="24"/>
        </w:rPr>
        <w:t xml:space="preserve">. </w:t>
      </w:r>
      <w:r>
        <w:rPr>
          <w:rFonts w:eastAsia="Calibri" w:ascii="Times New Roman" w:hAnsi="Times New Roman"/>
          <w:b/>
          <w:color w:val="000000"/>
          <w:sz w:val="24"/>
          <w:szCs w:val="24"/>
          <w:lang w:eastAsia="en-US"/>
        </w:rPr>
        <w:t>Осуществляет иные полномочия, установленные федеральным законом, определяющим общие принципы организации местного самоуправления в Российской Федерации, иными федеральными законами, законами Свердловской области, настоящим Уставом и нормативными правовыми актами Думы муниципального округа.</w:t>
      </w:r>
    </w:p>
    <w:p>
      <w:pPr>
        <w:pStyle w:val="Style50"/>
        <w:spacing w:before="0" w:after="0"/>
        <w:ind w:firstLine="708" w:right="0"/>
        <w:jc w:val="both"/>
        <w:rPr>
          <w:rFonts w:ascii="Times New Roman" w:hAnsi="Times New Roman" w:eastAsia="Calibri"/>
          <w:b/>
          <w:color w:val="000000"/>
          <w:sz w:val="24"/>
          <w:szCs w:val="24"/>
          <w:lang w:eastAsia="en-US"/>
        </w:rPr>
      </w:pPr>
      <w:r>
        <w:rPr>
          <w:rFonts w:eastAsia="Calibri" w:ascii="Times New Roman" w:hAnsi="Times New Roman"/>
          <w:b/>
          <w:color w:val="000000"/>
          <w:sz w:val="24"/>
          <w:szCs w:val="24"/>
          <w:lang w:eastAsia="en-US"/>
        </w:rPr>
      </w:r>
    </w:p>
    <w:p>
      <w:pPr>
        <w:pStyle w:val="Style50"/>
        <w:spacing w:before="0" w:after="0"/>
        <w:jc w:val="center"/>
        <w:rPr/>
      </w:pPr>
      <w:r>
        <w:rPr>
          <w:rStyle w:val="newstext"/>
          <w:rFonts w:ascii="Times New Roman" w:hAnsi="Times New Roman"/>
          <w:b/>
          <w:color w:val="000000"/>
          <w:sz w:val="24"/>
          <w:szCs w:val="24"/>
        </w:rPr>
        <w:t>Раздел 2.  О</w:t>
      </w:r>
      <w:r>
        <w:rPr>
          <w:rFonts w:ascii="Times New Roman" w:hAnsi="Times New Roman"/>
          <w:b/>
          <w:sz w:val="24"/>
          <w:szCs w:val="24"/>
        </w:rPr>
        <w:t xml:space="preserve">б осуществлении администрацией муниципального округа полномочий </w:t>
      </w:r>
    </w:p>
    <w:p>
      <w:pPr>
        <w:pStyle w:val="Style50"/>
        <w:spacing w:before="0" w:after="0"/>
        <w:jc w:val="center"/>
        <w:rPr>
          <w:rFonts w:ascii="Times New Roman" w:hAnsi="Times New Roman"/>
          <w:b/>
          <w:sz w:val="24"/>
          <w:szCs w:val="24"/>
        </w:rPr>
      </w:pPr>
      <w:r>
        <w:rPr>
          <w:rFonts w:ascii="Times New Roman" w:hAnsi="Times New Roman"/>
          <w:b/>
          <w:sz w:val="24"/>
          <w:szCs w:val="24"/>
        </w:rPr>
        <w:t xml:space="preserve">по решению вопросов местного значения, определенных </w:t>
      </w:r>
    </w:p>
    <w:p>
      <w:pPr>
        <w:pStyle w:val="Style50"/>
        <w:spacing w:before="0" w:after="0"/>
        <w:jc w:val="center"/>
        <w:rPr>
          <w:rFonts w:ascii="Times New Roman" w:hAnsi="Times New Roman"/>
          <w:b/>
          <w:sz w:val="24"/>
          <w:szCs w:val="24"/>
        </w:rPr>
      </w:pPr>
      <w:r>
        <w:rPr>
          <w:rFonts w:ascii="Times New Roman" w:hAnsi="Times New Roman"/>
          <w:b/>
          <w:sz w:val="24"/>
          <w:szCs w:val="24"/>
        </w:rPr>
        <w:t>Уставом муниципального округа</w:t>
      </w:r>
    </w:p>
    <w:p>
      <w:pPr>
        <w:pStyle w:val="Style50"/>
        <w:spacing w:before="0" w:after="0"/>
        <w:ind w:firstLine="708" w:right="0"/>
        <w:jc w:val="both"/>
        <w:rPr>
          <w:rFonts w:ascii="Times New Roman" w:hAnsi="Times New Roman"/>
          <w:b/>
          <w:sz w:val="24"/>
          <w:szCs w:val="24"/>
        </w:rPr>
      </w:pPr>
      <w:r>
        <w:rPr>
          <w:rFonts w:ascii="Times New Roman" w:hAnsi="Times New Roman"/>
          <w:b/>
          <w:sz w:val="24"/>
          <w:szCs w:val="24"/>
        </w:rPr>
      </w:r>
    </w:p>
    <w:p>
      <w:pPr>
        <w:pStyle w:val="Style50"/>
        <w:spacing w:before="0" w:after="0"/>
        <w:ind w:firstLine="708" w:right="0"/>
        <w:jc w:val="both"/>
        <w:rPr>
          <w:rFonts w:ascii="Times New Roman" w:hAnsi="Times New Roman"/>
          <w:sz w:val="24"/>
          <w:szCs w:val="24"/>
        </w:rPr>
      </w:pPr>
      <w:r>
        <w:rPr>
          <w:rFonts w:ascii="Times New Roman" w:hAnsi="Times New Roman"/>
          <w:sz w:val="24"/>
          <w:szCs w:val="24"/>
        </w:rPr>
        <w:t>Администрацией муниципального округа Красноуральск в соответствии с Уставом муниципального округа Красноуральск осуществлялись следующие полномочия.</w:t>
      </w:r>
    </w:p>
    <w:p>
      <w:pPr>
        <w:pStyle w:val="Style50"/>
        <w:spacing w:before="0" w:after="0"/>
        <w:ind w:firstLine="708" w:right="0"/>
        <w:jc w:val="both"/>
        <w:rPr>
          <w:rFonts w:ascii="Times New Roman" w:hAnsi="Times New Roman"/>
          <w:sz w:val="24"/>
          <w:szCs w:val="24"/>
        </w:rPr>
      </w:pPr>
      <w:r>
        <w:rPr>
          <w:rFonts w:ascii="Times New Roman" w:hAnsi="Times New Roman"/>
          <w:sz w:val="24"/>
          <w:szCs w:val="24"/>
        </w:rPr>
      </w:r>
    </w:p>
    <w:p>
      <w:pPr>
        <w:pStyle w:val="Style50"/>
        <w:spacing w:before="0" w:after="0"/>
        <w:ind w:firstLine="708" w:right="0"/>
        <w:jc w:val="both"/>
        <w:rPr>
          <w:rFonts w:ascii="Times New Roman" w:hAnsi="Times New Roman"/>
          <w:sz w:val="24"/>
          <w:szCs w:val="24"/>
        </w:rPr>
      </w:pPr>
      <w:r>
        <w:rPr>
          <w:rFonts w:ascii="Times New Roman" w:hAnsi="Times New Roman"/>
          <w:b/>
          <w:sz w:val="24"/>
          <w:szCs w:val="24"/>
        </w:rPr>
        <w:t>п.1 Раздела 2. О</w:t>
      </w:r>
      <w:r>
        <w:rPr>
          <w:rFonts w:eastAsia="Calibri" w:ascii="Times New Roman" w:hAnsi="Times New Roman"/>
          <w:b/>
          <w:sz w:val="24"/>
          <w:szCs w:val="24"/>
          <w:lang w:eastAsia="en-US"/>
        </w:rPr>
        <w:t>беспечение составления и составление проекта местного бюджета (проекта местного бюджета и среднесрочного финансового плана), обеспечение исполнения местного бюджета и составление бюджетной отчетности.</w:t>
      </w:r>
    </w:p>
    <w:p>
      <w:pPr>
        <w:pStyle w:val="Normal"/>
        <w:ind w:firstLine="567" w:right="0"/>
        <w:jc w:val="both"/>
        <w:rPr>
          <w:rFonts w:ascii="Times New Roman" w:hAnsi="Times New Roman"/>
          <w:sz w:val="24"/>
          <w:szCs w:val="24"/>
        </w:rPr>
      </w:pPr>
      <w:r>
        <w:rPr>
          <w:rFonts w:ascii="Times New Roman" w:hAnsi="Times New Roman"/>
          <w:sz w:val="24"/>
          <w:szCs w:val="24"/>
        </w:rPr>
        <w:t xml:space="preserve">В 2025 году администрацией был разработан проект бюджета муниципального округа Красноуральск на 2026 год и плановый период 2027 и 2028 годов. Работа по составлению проекта бюджета муниципального округа осуществлялась в соответствии с Бюджетным кодексом Российской Федерации, Положением о бюджетном процессе в муниципальном округе Красноуральск, постановлением Администрации муниципального округа Красноуральск от 27.05.2025 № 778 «Об утверждении Плана мероприятий по составлению проекта бюджета муниципального округа Красноуральск на 2026 год и плановый период 2027 и 2028 годов». </w:t>
      </w:r>
    </w:p>
    <w:p>
      <w:pPr>
        <w:pStyle w:val="Normal"/>
        <w:ind w:firstLine="567" w:right="0"/>
        <w:jc w:val="both"/>
        <w:rPr>
          <w:rFonts w:ascii="Times New Roman" w:hAnsi="Times New Roman"/>
          <w:sz w:val="24"/>
          <w:szCs w:val="24"/>
        </w:rPr>
      </w:pPr>
      <w:r>
        <w:rPr>
          <w:rFonts w:ascii="Times New Roman" w:hAnsi="Times New Roman"/>
          <w:sz w:val="24"/>
          <w:szCs w:val="24"/>
        </w:rPr>
        <w:t>Приказом финансового управления Администрации от 28.07.2025 № 44 утверждены Порядок и Методика планирования бюджетных ассигнований, предусматриваемых в проекте бюджета муниципального округа Красноуральск на 2026 год и плановый период 2027 и 2028 годов. В установленные сроки были разработаны «Основные направления бюджетной и налоговой политики муниципального округа Красноуральск на 2026 год и плановый период 2027 и 2028 годов», основные характеристики проекта бюджета на очередной финансовый год и плановый период, проведена оценка ожидаемого исполнения бюджета за 2025 год, подготовлены сведения о размере и структуре муниципального долга, проект программы муниципальных заимствований и другие материалы, необходимые для формирования проекта бюджета.</w:t>
      </w:r>
    </w:p>
    <w:p>
      <w:pPr>
        <w:pStyle w:val="Normal"/>
        <w:ind w:firstLine="567" w:right="0"/>
        <w:jc w:val="both"/>
        <w:rPr>
          <w:rFonts w:ascii="Times New Roman" w:hAnsi="Times New Roman"/>
          <w:sz w:val="24"/>
          <w:szCs w:val="24"/>
        </w:rPr>
      </w:pPr>
      <w:r>
        <w:rPr>
          <w:rFonts w:ascii="Times New Roman" w:hAnsi="Times New Roman"/>
          <w:sz w:val="24"/>
          <w:szCs w:val="24"/>
        </w:rPr>
        <w:t xml:space="preserve">В соответствии с Методикой определения уровня расчетной бюджетной обеспеченности муниципальных районов (муниципальных округов, городских округов), расположенных на территории Свердловской области, утвержденной постановлением Правительства Свердловской  области, была проведена оценка расходных полномочий муниципального округа Красноуральск по вопросам местного значения на 2026 год. </w:t>
      </w:r>
    </w:p>
    <w:p>
      <w:pPr>
        <w:pStyle w:val="Normal"/>
        <w:ind w:firstLine="567" w:right="0"/>
        <w:jc w:val="both"/>
        <w:rPr>
          <w:rFonts w:ascii="Times New Roman" w:hAnsi="Times New Roman"/>
          <w:sz w:val="24"/>
          <w:szCs w:val="24"/>
        </w:rPr>
      </w:pPr>
      <w:r>
        <w:rPr>
          <w:rFonts w:ascii="Times New Roman" w:hAnsi="Times New Roman"/>
          <w:sz w:val="24"/>
          <w:szCs w:val="24"/>
        </w:rPr>
        <w:t xml:space="preserve">Проект бюджета муниципального округа Красноуральск на 2026 год и плановый период 2027 и 2028 годов представлен в Думу муниципального округа Красноуральск 14 ноября 2025 года. В соответствии с Бюджетным кодексом Российской Федерации, Законом Свердловской области от 10.12.2025 № 91-ОЗ «Об областном бюджете на 2026 год и плановый период 2027 и 2028 годов»,  Положением о бюджетном процессе в муниципальном округе Красноуральск, учитывая результаты публичных слушаний по проекту решения Думы муниципального округа Красноуральск «О бюджете муниципального округа Красноуральск на 2026 год и плановый период 2027 и 2028 годов», отраженные в протоколе публичных слушаний от 27 ноября 2025 года, решением Думы муниципального округа Красноуральск от 16.12.2025 № 262 «О бюджете муниципального округа Красноуральск на 2026 год и плановый период 2027 и 2028 годов» утвержден бюджет муниципального округа. </w:t>
      </w:r>
    </w:p>
    <w:p>
      <w:pPr>
        <w:pStyle w:val="Normal"/>
        <w:ind w:firstLine="567" w:right="0"/>
        <w:jc w:val="both"/>
        <w:rPr>
          <w:rFonts w:ascii="Times New Roman" w:hAnsi="Times New Roman"/>
          <w:sz w:val="24"/>
          <w:szCs w:val="24"/>
        </w:rPr>
      </w:pPr>
      <w:r>
        <w:rPr>
          <w:rFonts w:ascii="Times New Roman" w:hAnsi="Times New Roman"/>
          <w:sz w:val="24"/>
          <w:szCs w:val="24"/>
        </w:rPr>
        <w:t xml:space="preserve">Исполнение местного бюджета в 2025 году было организовано на основе сводной бюджетной росписи и кассового плана. </w:t>
      </w:r>
    </w:p>
    <w:p>
      <w:pPr>
        <w:pStyle w:val="Normal"/>
        <w:ind w:firstLine="567" w:right="0"/>
        <w:jc w:val="both"/>
        <w:rPr>
          <w:rFonts w:ascii="Times New Roman" w:hAnsi="Times New Roman"/>
          <w:sz w:val="24"/>
          <w:szCs w:val="24"/>
        </w:rPr>
      </w:pPr>
      <w:r>
        <w:rPr>
          <w:rFonts w:ascii="Times New Roman" w:hAnsi="Times New Roman"/>
          <w:sz w:val="24"/>
          <w:szCs w:val="24"/>
        </w:rPr>
        <w:t>Сводная бюджетная роспись местного бюджета на 2025 год и плановый период 2026 и 2027 годов утверждена приказом финансового управления № 101 от 26.12.2024. Приказом финансового управления № 89 от 26.12.2025 в отчетном году утверждена сводная бюджетная роспись местного бюджета на 2026 год и плановый период 2027 и 2028 годов.</w:t>
      </w:r>
    </w:p>
    <w:p>
      <w:pPr>
        <w:pStyle w:val="Normal"/>
        <w:ind w:firstLine="567" w:right="0"/>
        <w:jc w:val="both"/>
        <w:rPr>
          <w:rFonts w:ascii="Times New Roman" w:hAnsi="Times New Roman"/>
          <w:sz w:val="24"/>
          <w:szCs w:val="24"/>
        </w:rPr>
      </w:pPr>
      <w:r>
        <w:rPr>
          <w:rFonts w:ascii="Times New Roman" w:hAnsi="Times New Roman"/>
          <w:sz w:val="24"/>
          <w:szCs w:val="24"/>
        </w:rPr>
        <w:t xml:space="preserve">Ежемесячно финансовым управлением составлялся кассовый план исполнения местного бюджета на следующий месяц, осуществлялось доведение до главных распорядителей средств местного бюджета предельных объемов финансирования на следующий месяц.  </w:t>
      </w:r>
    </w:p>
    <w:p>
      <w:pPr>
        <w:pStyle w:val="Normal"/>
        <w:ind w:firstLine="567" w:right="0"/>
        <w:jc w:val="both"/>
        <w:rPr>
          <w:rFonts w:ascii="Times New Roman" w:hAnsi="Times New Roman"/>
          <w:sz w:val="24"/>
          <w:szCs w:val="24"/>
        </w:rPr>
      </w:pPr>
      <w:r>
        <w:rPr>
          <w:rFonts w:ascii="Times New Roman" w:hAnsi="Times New Roman"/>
          <w:sz w:val="24"/>
          <w:szCs w:val="24"/>
        </w:rPr>
        <w:t>Ежедневно финансовым управлением осуществлялся предварительный и текущий контроль расходования бюджетных средств, соблюдалась процедура санкционирования оплаты денежных обязательств получателей бюджетных средств.</w:t>
      </w:r>
    </w:p>
    <w:p>
      <w:pPr>
        <w:pStyle w:val="Normal"/>
        <w:ind w:firstLine="567" w:right="0"/>
        <w:jc w:val="both"/>
        <w:rPr>
          <w:rFonts w:ascii="Times New Roman" w:hAnsi="Times New Roman"/>
          <w:sz w:val="24"/>
          <w:szCs w:val="24"/>
        </w:rPr>
      </w:pPr>
      <w:r>
        <w:rPr>
          <w:rFonts w:ascii="Times New Roman" w:hAnsi="Times New Roman"/>
          <w:sz w:val="24"/>
          <w:szCs w:val="24"/>
        </w:rPr>
        <w:t>В 2025 году финансирование первоочередных расходов осуществлялось в полном объеме и своевременно. В декабре 2025 года были приняты меры по выплате заработной платы работникам муниципальной бюджетной сферы за декабрь 2025 года.  По состоянию на 1 января 2026 года на счете бюджета имелся остаток денежных средств, позволяющий профинансировать первоочередные расходы в январе 2026 года.</w:t>
      </w:r>
    </w:p>
    <w:p>
      <w:pPr>
        <w:pStyle w:val="Normal"/>
        <w:ind w:firstLine="567" w:right="0"/>
        <w:jc w:val="both"/>
        <w:rPr>
          <w:rFonts w:ascii="Times New Roman" w:hAnsi="Times New Roman"/>
          <w:sz w:val="24"/>
          <w:szCs w:val="24"/>
        </w:rPr>
      </w:pPr>
      <w:r>
        <w:rPr>
          <w:rFonts w:ascii="Times New Roman" w:hAnsi="Times New Roman"/>
          <w:sz w:val="24"/>
          <w:szCs w:val="24"/>
        </w:rPr>
        <w:t>Бюджет муниципального округа Красноуральск за 2025 год исполнен по доходам в сумме 2 336,7 млн. рублей, или 101,1 % к уточненному плану; по расходам – 2 231,4 млн. рублей, или 93,4 % к уточненному плану; профицит составил 105,3 млн. рублей.</w:t>
      </w:r>
    </w:p>
    <w:p>
      <w:pPr>
        <w:pStyle w:val="Normal"/>
        <w:ind w:firstLine="567" w:right="0"/>
        <w:jc w:val="both"/>
        <w:rPr>
          <w:rFonts w:ascii="Times New Roman" w:hAnsi="Times New Roman"/>
          <w:sz w:val="24"/>
          <w:szCs w:val="24"/>
        </w:rPr>
      </w:pPr>
      <w:r>
        <w:rPr>
          <w:rFonts w:ascii="Times New Roman" w:hAnsi="Times New Roman"/>
          <w:sz w:val="24"/>
          <w:szCs w:val="24"/>
        </w:rPr>
        <w:t>В соответствии с Инструкцией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Российской Федерации от 28 декабря 2010 года № 191н, в 2025 году финансовым управлением ежемесячно формировался отчет об исполнении бюджета муниципального округа Красноуральск. Информация о ходе исполнения бюджета муниципального округа в 2025 году ежемесячно размещалась на официальном сайте Администрации муниципального округа Красноуральск в сети «Интернет».</w:t>
      </w:r>
    </w:p>
    <w:p>
      <w:pPr>
        <w:pStyle w:val="Normal"/>
        <w:autoSpaceDE w:val="false"/>
        <w:ind w:firstLine="567" w:right="0"/>
        <w:jc w:val="both"/>
        <w:rPr>
          <w:rFonts w:ascii="Times New Roman" w:hAnsi="Times New Roman"/>
          <w:sz w:val="24"/>
          <w:szCs w:val="24"/>
        </w:rPr>
      </w:pPr>
      <w:r>
        <w:rPr>
          <w:rFonts w:ascii="Times New Roman" w:hAnsi="Times New Roman"/>
          <w:sz w:val="24"/>
          <w:szCs w:val="24"/>
        </w:rPr>
        <w:t xml:space="preserve">Отчет об исполнении бюджета городского округа Красноуральск за 2024 год был представлен 13 февраля 2025 года в Министерство финансов Свердловской области согласно срокам предоставления годовой отчетности. </w:t>
      </w:r>
    </w:p>
    <w:p>
      <w:pPr>
        <w:pStyle w:val="Normal"/>
        <w:autoSpaceDE w:val="false"/>
        <w:ind w:firstLine="567" w:right="0"/>
        <w:jc w:val="both"/>
        <w:rPr>
          <w:rFonts w:ascii="Times New Roman" w:hAnsi="Times New Roman"/>
          <w:sz w:val="24"/>
          <w:szCs w:val="24"/>
        </w:rPr>
      </w:pPr>
      <w:r>
        <w:rPr>
          <w:rFonts w:ascii="Times New Roman" w:hAnsi="Times New Roman"/>
          <w:sz w:val="24"/>
          <w:szCs w:val="24"/>
        </w:rPr>
        <w:t>Отчет об исполнении бюджета городского округа Красноуральск за 2024 год был предоставлен на экспертизу в Счетную палату муниципального округа Красноуральск и на утверждение в Думу муниципального округа в сроки, установленные Положением о бюджетном процессе в муниципальном округе Красноуральск.</w:t>
      </w:r>
    </w:p>
    <w:p>
      <w:pPr>
        <w:pStyle w:val="Normal"/>
        <w:autoSpaceDE w:val="false"/>
        <w:ind w:firstLine="567" w:right="0"/>
        <w:jc w:val="both"/>
        <w:rPr>
          <w:rFonts w:ascii="Times New Roman" w:hAnsi="Times New Roman"/>
          <w:sz w:val="24"/>
          <w:szCs w:val="24"/>
        </w:rPr>
      </w:pPr>
      <w:r>
        <w:rPr>
          <w:rFonts w:ascii="Times New Roman" w:hAnsi="Times New Roman"/>
          <w:sz w:val="24"/>
          <w:szCs w:val="24"/>
        </w:rPr>
        <w:t>В соответствии с Бюджетным кодексом Российской Федерации, Положением о бюджетном процессе в муниципальном округе Красноуральск, заключением Счетной палаты муниципального округа Красноуральск от 14.04.2025 на годовой отчет об исполнении бюджета городского округа Красноуральск за 2024 год, учитывая результаты публичных слушаний по годовому отчету об исполнении бюджета городского округа Красноуральск за 2024 год, отраженные в протоколе публичных слушаний от 24.04.2025, Дума муниципального округа Красноуральск утвердила годовой отчет решением Думы муниципального округа Красноуральск от 29.05.2025 № 233 «Об исполнении бюджета городского округа Красноуральск за 2024 год».</w:t>
      </w:r>
    </w:p>
    <w:p>
      <w:pPr>
        <w:pStyle w:val="Normal"/>
        <w:ind w:firstLine="708" w:right="0"/>
        <w:jc w:val="both"/>
        <w:rPr>
          <w:rFonts w:ascii="Times New Roman" w:hAnsi="Times New Roman"/>
          <w:sz w:val="24"/>
          <w:szCs w:val="24"/>
        </w:rPr>
      </w:pPr>
      <w:r>
        <w:rPr>
          <w:rFonts w:ascii="Times New Roman" w:hAnsi="Times New Roman"/>
          <w:b/>
          <w:sz w:val="24"/>
          <w:szCs w:val="24"/>
        </w:rPr>
        <w:t>п.2 Раздела 2. У</w:t>
      </w:r>
      <w:r>
        <w:rPr>
          <w:rFonts w:eastAsia="Calibri" w:ascii="Times New Roman" w:hAnsi="Times New Roman"/>
          <w:b/>
          <w:sz w:val="24"/>
          <w:szCs w:val="24"/>
          <w:lang w:eastAsia="en-US"/>
        </w:rPr>
        <w:t>становление порядка разработки прогноза социально-экономического развития муниципального округа, формы и порядка разработки среднесрочного финансового плана муниципального округа.</w:t>
      </w:r>
    </w:p>
    <w:p>
      <w:pPr>
        <w:pStyle w:val="Style50"/>
        <w:spacing w:before="0" w:after="0"/>
        <w:ind w:firstLine="708" w:right="0"/>
        <w:jc w:val="both"/>
        <w:rPr>
          <w:rFonts w:ascii="Times New Roman" w:hAnsi="Times New Roman"/>
          <w:sz w:val="24"/>
          <w:szCs w:val="24"/>
        </w:rPr>
      </w:pPr>
      <w:r>
        <w:rPr>
          <w:rFonts w:ascii="Times New Roman" w:hAnsi="Times New Roman"/>
          <w:sz w:val="24"/>
          <w:szCs w:val="24"/>
        </w:rPr>
        <w:t xml:space="preserve">Формы и порядок разработки среднесрочного финансового плана муниципального округа Красноуральск утверждены постановлением Администрации  городского округа Красноуральск от 30.05.2017 № 707 «Об утверждении Порядка разработки и форм среднесрочного финансового плана муниципального округа Красноуральск». </w:t>
      </w:r>
    </w:p>
    <w:p>
      <w:pPr>
        <w:pStyle w:val="Style50"/>
        <w:spacing w:before="0" w:after="0"/>
        <w:ind w:firstLine="708" w:right="0"/>
        <w:jc w:val="both"/>
        <w:rPr>
          <w:rFonts w:ascii="Times New Roman" w:hAnsi="Times New Roman"/>
          <w:sz w:val="24"/>
          <w:szCs w:val="24"/>
        </w:rPr>
      </w:pPr>
      <w:r>
        <w:rPr>
          <w:rFonts w:ascii="Times New Roman" w:hAnsi="Times New Roman"/>
          <w:sz w:val="24"/>
          <w:szCs w:val="24"/>
        </w:rPr>
        <w:t>В соответствии с пунктом 1 статьи 20 Положения о бюджетном процессе в муниципальном округе Красноуральск среднесрочный финансовый план составляется и утверждается в случае, если проект бюджета разрабатывается на очередной финансовый год. В 2025 году проект бюджета муниципального округа разрабатывался на 2026 год и плановый период 2027 и 2028 годов. Среднесрочный финансовый план в отчетном году администрацией не составлялся.</w:t>
      </w:r>
    </w:p>
    <w:p>
      <w:pPr>
        <w:pStyle w:val="Style50"/>
        <w:spacing w:before="0" w:after="0"/>
        <w:ind w:firstLine="708" w:right="0"/>
        <w:jc w:val="both"/>
        <w:rPr>
          <w:rFonts w:ascii="Times New Roman" w:hAnsi="Times New Roman"/>
          <w:b/>
          <w:sz w:val="24"/>
          <w:szCs w:val="24"/>
        </w:rPr>
      </w:pPr>
      <w:r>
        <w:rPr>
          <w:rFonts w:ascii="Times New Roman" w:hAnsi="Times New Roman"/>
          <w:b/>
          <w:sz w:val="24"/>
          <w:szCs w:val="24"/>
        </w:rPr>
      </w:r>
    </w:p>
    <w:p>
      <w:pPr>
        <w:pStyle w:val="Style50"/>
        <w:spacing w:before="0" w:after="0"/>
        <w:ind w:firstLine="708" w:right="0"/>
        <w:jc w:val="both"/>
        <w:rPr>
          <w:rFonts w:ascii="Times New Roman" w:hAnsi="Times New Roman"/>
          <w:sz w:val="24"/>
          <w:szCs w:val="24"/>
        </w:rPr>
      </w:pPr>
      <w:r>
        <w:rPr>
          <w:rFonts w:ascii="Times New Roman" w:hAnsi="Times New Roman"/>
          <w:b/>
          <w:sz w:val="24"/>
          <w:szCs w:val="24"/>
        </w:rPr>
        <w:t xml:space="preserve">п.3 Раздела 2. </w:t>
      </w:r>
      <w:r>
        <w:rPr>
          <w:rFonts w:eastAsia="Calibri" w:ascii="Times New Roman" w:hAnsi="Times New Roman"/>
          <w:b/>
          <w:sz w:val="24"/>
          <w:szCs w:val="24"/>
          <w:lang w:eastAsia="en-US"/>
        </w:rPr>
        <w:t>Установление порядка принятия решений о разработке долгосрочных целевых программ, порядка формирования муниципальных заданий.</w:t>
      </w:r>
    </w:p>
    <w:p>
      <w:pPr>
        <w:pStyle w:val="Style50"/>
        <w:spacing w:before="0" w:after="0"/>
        <w:ind w:firstLine="708" w:right="0"/>
        <w:jc w:val="both"/>
        <w:rPr>
          <w:rFonts w:ascii="Times New Roman" w:hAnsi="Times New Roman"/>
          <w:sz w:val="24"/>
          <w:szCs w:val="24"/>
        </w:rPr>
      </w:pPr>
      <w:r>
        <w:rPr>
          <w:rFonts w:ascii="Times New Roman" w:hAnsi="Times New Roman"/>
          <w:sz w:val="24"/>
          <w:szCs w:val="24"/>
        </w:rPr>
        <w:t xml:space="preserve">Порядок формирования и реализации муниципальных программ муниципального округа Красноуральск утвержден постановлением Администрации городского округа Красноуральск от 20.02.2018 № 220 «Об утверждении порядка формирования и реализации муниципальных программ муниципального округа Красноуральск». </w:t>
      </w:r>
    </w:p>
    <w:p>
      <w:pPr>
        <w:pStyle w:val="Style50"/>
        <w:spacing w:before="0" w:after="0"/>
        <w:ind w:firstLine="708" w:right="0"/>
        <w:jc w:val="both"/>
        <w:rPr>
          <w:rFonts w:ascii="Times New Roman" w:hAnsi="Times New Roman"/>
          <w:sz w:val="24"/>
          <w:szCs w:val="24"/>
        </w:rPr>
      </w:pPr>
      <w:r>
        <w:rPr>
          <w:rFonts w:ascii="Times New Roman" w:hAnsi="Times New Roman"/>
          <w:sz w:val="24"/>
          <w:szCs w:val="24"/>
        </w:rPr>
        <w:t>Бюджет муниципального округа Красноуральск на 2025 год и плановый период 2026 и 2027 годов утвержден в программной структуре. В 2025 году в местном бюджете предусмотрена реализация мероприятий 17 муниципальных программ на сумму 1 865,6 млн. рублей, что составляет 78,1 % от общей суммы расходов бюджета. За отчетный 2025 год мероприятия муниципальных программ профинансированы  на сумму 1 765,8 млн. рублей, или 94,7 % от плана, или 79,1 % от общей суммы кассовых расходов бюджета.</w:t>
      </w:r>
    </w:p>
    <w:p>
      <w:pPr>
        <w:pStyle w:val="Style50"/>
        <w:spacing w:before="0" w:after="0"/>
        <w:ind w:firstLine="708" w:right="0"/>
        <w:jc w:val="both"/>
        <w:rPr>
          <w:rFonts w:ascii="Times New Roman" w:hAnsi="Times New Roman"/>
          <w:sz w:val="24"/>
          <w:szCs w:val="24"/>
        </w:rPr>
      </w:pPr>
      <w:r>
        <w:rPr>
          <w:rFonts w:ascii="Times New Roman" w:hAnsi="Times New Roman"/>
          <w:sz w:val="24"/>
          <w:szCs w:val="24"/>
        </w:rPr>
        <w:t>В соответствии с постановлением Администрации городского округа Красноуральск от 20.02.2018 № 220 «Об утверждении порядка формирования и реализации муниципальных программ муниципального округа Красноуральск» осуществляется мониторинг реализации муниципальных программ. В 2025 году была проведена оценка эффективности реализации муниципальных программ за 2024 год.</w:t>
      </w:r>
    </w:p>
    <w:p>
      <w:pPr>
        <w:pStyle w:val="Style50"/>
        <w:spacing w:before="0" w:after="0"/>
        <w:ind w:firstLine="567" w:right="0"/>
        <w:jc w:val="both"/>
        <w:rPr>
          <w:rFonts w:ascii="Times New Roman" w:hAnsi="Times New Roman"/>
          <w:sz w:val="24"/>
          <w:szCs w:val="24"/>
        </w:rPr>
      </w:pPr>
      <w:r>
        <w:rPr>
          <w:rFonts w:ascii="Times New Roman" w:hAnsi="Times New Roman"/>
          <w:sz w:val="24"/>
          <w:szCs w:val="24"/>
        </w:rPr>
        <w:t xml:space="preserve">Бюджет муниципального округа Красноуральск на 2026 год и плановый период 2027 и 2028 годов разработан и утвержден решением Думы муниципального округа Красноуральск от 16.12.2025 № 262 также в программной структуре. </w:t>
      </w:r>
    </w:p>
    <w:p>
      <w:pPr>
        <w:pStyle w:val="Style50"/>
        <w:spacing w:before="0" w:after="0"/>
        <w:ind w:firstLine="708" w:right="0"/>
        <w:jc w:val="both"/>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t>Порядок формирования муниципального задания на оказание муниципальных услуг (выполнение работ) в отношении муниципальных учреждений городского округа Красноуральск и финансового обеспечения выполнения муниципального задания муниципальными учреждениями городского округа Красноуральск утвержден постановлением Администрации городского округа Красноуральск от 11.07.2024 № 1066.</w:t>
      </w:r>
    </w:p>
    <w:p>
      <w:pPr>
        <w:pStyle w:val="Style50"/>
        <w:spacing w:before="0" w:after="0"/>
        <w:ind w:firstLine="708" w:right="0"/>
        <w:jc w:val="both"/>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r>
    </w:p>
    <w:p>
      <w:pPr>
        <w:pStyle w:val="Style50"/>
        <w:spacing w:before="0" w:after="0"/>
        <w:ind w:firstLine="708" w:right="0"/>
        <w:jc w:val="both"/>
        <w:rPr>
          <w:rFonts w:ascii="Times New Roman" w:hAnsi="Times New Roman"/>
          <w:sz w:val="24"/>
          <w:szCs w:val="24"/>
        </w:rPr>
      </w:pPr>
      <w:r>
        <w:rPr>
          <w:rFonts w:ascii="Times New Roman" w:hAnsi="Times New Roman"/>
          <w:b/>
          <w:sz w:val="24"/>
          <w:szCs w:val="24"/>
        </w:rPr>
        <w:t>п.4 Раздела 2. У</w:t>
      </w:r>
      <w:r>
        <w:rPr>
          <w:rFonts w:eastAsia="Calibri" w:ascii="Times New Roman" w:hAnsi="Times New Roman"/>
          <w:b/>
          <w:sz w:val="24"/>
          <w:szCs w:val="24"/>
          <w:lang w:eastAsia="en-US"/>
        </w:rPr>
        <w:t>тверждение долгосрочных целевых программ, подлежащих реализации за счет средств местного бюджета</w:t>
      </w:r>
      <w:r>
        <w:rPr>
          <w:rFonts w:ascii="Times New Roman" w:hAnsi="Times New Roman"/>
          <w:b/>
          <w:sz w:val="24"/>
          <w:szCs w:val="24"/>
        </w:rPr>
        <w:t>.</w:t>
      </w:r>
    </w:p>
    <w:p>
      <w:pPr>
        <w:pStyle w:val="Normal"/>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С 1 января 2024 года вступило в силу постановление Администрации городского округа Красноуральск от 24.04.2023 № 592 «Об утверждении Перечня муниципальных программ городского округа Красноуральск». В Перечень включены 17 муниципальных программ со сроком действия на 2024-2030 годы, за исключением муниципальной программы «Формирование современной городской среды на территории городского округа Красноуральск» со сроком действия на 2018-2027 годы.</w:t>
      </w:r>
    </w:p>
    <w:p>
      <w:pPr>
        <w:pStyle w:val="Normal"/>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Постановлением Администрации городского округа Красноуральск от 20.03.2024 № 370 «О внесении изменений в Перечень муниципальных программ городского округа Красноуральск, утвержденный  постановлением Администрации городского округа Красноуральск от 24.04.2023 № 592» в Перечень муниципальных программ городского округа Красноуральск внесены изменения. Срок реализации муниципальной программы «Формирование современной городской среды на территории городского округа Красноуральск» продлен до 2030 года.</w:t>
      </w:r>
    </w:p>
    <w:p>
      <w:pPr>
        <w:pStyle w:val="Normal"/>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В 2024 году принято постановление Администрации городского округа Красноуральск    от 30.10.2024 № 1636 «О внесении изменений в постановление Администрации городского округа Красноуральск от 24 апреля 2023 года № 592 «Об утверждении Перечня муниципальных программ городского округа Красноуральск», которое вступило в силу с 1 января 2025 года и предусматривает внесение изменений в наименования муниципальных программ в связи с изменением статуса городского округа на муниципальный округ.</w:t>
      </w:r>
    </w:p>
    <w:p>
      <w:pPr>
        <w:pStyle w:val="Style50"/>
        <w:spacing w:before="0" w:after="0"/>
        <w:ind w:firstLine="708" w:right="0"/>
        <w:jc w:val="both"/>
        <w:rPr>
          <w:rFonts w:ascii="Times New Roman" w:hAnsi="Times New Roman" w:eastAsia="Calibri"/>
          <w:b/>
          <w:sz w:val="24"/>
          <w:szCs w:val="24"/>
          <w:lang w:eastAsia="en-US"/>
        </w:rPr>
      </w:pPr>
      <w:r>
        <w:rPr>
          <w:rFonts w:eastAsia="Calibri" w:ascii="Times New Roman" w:hAnsi="Times New Roman"/>
          <w:b/>
          <w:sz w:val="24"/>
          <w:szCs w:val="24"/>
          <w:lang w:eastAsia="en-US"/>
        </w:rPr>
      </w:r>
    </w:p>
    <w:p>
      <w:pPr>
        <w:pStyle w:val="Style50"/>
        <w:spacing w:before="0" w:after="0"/>
        <w:ind w:firstLine="708" w:right="0"/>
        <w:jc w:val="both"/>
        <w:rPr>
          <w:rFonts w:ascii="Times New Roman" w:hAnsi="Times New Roman"/>
          <w:sz w:val="24"/>
          <w:szCs w:val="24"/>
        </w:rPr>
      </w:pPr>
      <w:r>
        <w:rPr>
          <w:rFonts w:eastAsia="Calibri" w:ascii="Times New Roman" w:hAnsi="Times New Roman"/>
          <w:b/>
          <w:sz w:val="24"/>
          <w:szCs w:val="24"/>
          <w:lang w:eastAsia="en-US"/>
        </w:rPr>
        <w:t xml:space="preserve">п.5 </w:t>
      </w:r>
      <w:r>
        <w:rPr>
          <w:rFonts w:ascii="Times New Roman" w:hAnsi="Times New Roman"/>
          <w:b/>
          <w:sz w:val="24"/>
          <w:szCs w:val="24"/>
        </w:rPr>
        <w:t>Раздела 2</w:t>
      </w:r>
      <w:r>
        <w:rPr>
          <w:rFonts w:eastAsia="Calibri" w:ascii="Times New Roman" w:hAnsi="Times New Roman"/>
          <w:b/>
          <w:sz w:val="24"/>
          <w:szCs w:val="24"/>
          <w:lang w:eastAsia="en-US"/>
        </w:rPr>
        <w:t>.</w:t>
      </w:r>
      <w:r>
        <w:rPr>
          <w:rFonts w:eastAsia="Calibri" w:ascii="Times New Roman" w:hAnsi="Times New Roman"/>
          <w:sz w:val="24"/>
          <w:szCs w:val="24"/>
          <w:lang w:eastAsia="en-US"/>
        </w:rPr>
        <w:t xml:space="preserve"> </w:t>
      </w:r>
      <w:r>
        <w:rPr>
          <w:rFonts w:eastAsia="Calibri" w:ascii="Times New Roman" w:hAnsi="Times New Roman"/>
          <w:b/>
          <w:sz w:val="24"/>
          <w:szCs w:val="24"/>
          <w:lang w:eastAsia="en-US"/>
        </w:rPr>
        <w:t>Осуществление муниципальных заимствований, выдача муниципальных гарантий, предоставление финансовой помощи из местного бюджета, управление и обеспечение управления муниципальным долгом.</w:t>
      </w:r>
    </w:p>
    <w:p>
      <w:pPr>
        <w:pStyle w:val="Style50"/>
        <w:spacing w:before="0" w:after="0"/>
        <w:ind w:firstLine="567" w:right="0"/>
        <w:jc w:val="both"/>
        <w:rPr>
          <w:rFonts w:ascii="Times New Roman" w:hAnsi="Times New Roman"/>
          <w:sz w:val="24"/>
          <w:szCs w:val="24"/>
        </w:rPr>
      </w:pPr>
      <w:r>
        <w:rPr>
          <w:rFonts w:ascii="Times New Roman" w:hAnsi="Times New Roman"/>
          <w:sz w:val="24"/>
          <w:szCs w:val="24"/>
        </w:rPr>
        <w:t xml:space="preserve">Деятельность Администрации в рамках долговой политики в 2025 году была направлена на обеспечение сохранения объема муниципального долга на экономически безопасном уровне. В отчетном году объем муниципального долга и сумма расходов на его обслуживание не превысили предельные значения, установленные Бюджетным кодексом и решением Думы о бюджете. </w:t>
      </w:r>
    </w:p>
    <w:p>
      <w:pPr>
        <w:pStyle w:val="Normal"/>
        <w:jc w:val="both"/>
        <w:rPr>
          <w:rFonts w:ascii="Times New Roman" w:hAnsi="Times New Roman"/>
          <w:sz w:val="24"/>
          <w:szCs w:val="24"/>
        </w:rPr>
      </w:pPr>
      <w:r>
        <w:rPr>
          <w:rFonts w:ascii="Times New Roman" w:hAnsi="Times New Roman"/>
          <w:color w:val="FF0000"/>
          <w:sz w:val="24"/>
          <w:szCs w:val="24"/>
        </w:rPr>
        <w:t xml:space="preserve">        </w:t>
      </w:r>
      <w:r>
        <w:rPr>
          <w:rFonts w:ascii="Times New Roman" w:hAnsi="Times New Roman"/>
          <w:sz w:val="24"/>
          <w:szCs w:val="24"/>
        </w:rPr>
        <w:t xml:space="preserve">На 1 января 2025 года муниципальный долг составлял 53 036,7 тыс. рублей и состоял из задолженности муниципального округа по бюджетным кредитам из областного бюджета в сумме 34 280,0 тыс. рублей и задолженности по муниципальным гарантиям в сумме 18 756,7 тыс. рублей. За 2025 год объем муниципального долга снизился на 35 896,7 тыс. руб., или на 67,7 %,  и составил на 1 января 2026 года 17 140,0 тыс. рублей. </w:t>
      </w:r>
    </w:p>
    <w:p>
      <w:pPr>
        <w:pStyle w:val="Normal"/>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В соответствии с Программой муниципальных внутренних заимствований муниципального округа Красноуральск на 2025 год и плановый период 2026 и 2027 годов, утвержденной решением Думы городского округа Красноуральск от 16.12.2024 № 181 «О бюджете муниципального округа Красноуральск на 2025 год и плановый период 2026 и 2027 годов», в 2025 году привлечение из областного бюджета бюджетных кредитов не планировалось, факт</w:t>
      </w:r>
      <w:r>
        <w:rPr>
          <w:rFonts w:eastAsia="Liberation Serif" w:ascii="Times New Roman" w:hAnsi="Times New Roman"/>
          <w:sz w:val="24"/>
          <w:szCs w:val="24"/>
        </w:rPr>
        <w:t>ически бюджетные кредиты не привлекались.</w:t>
      </w:r>
    </w:p>
    <w:p>
      <w:pPr>
        <w:pStyle w:val="Normal"/>
        <w:ind w:firstLine="567" w:right="0"/>
        <w:jc w:val="both"/>
        <w:rPr>
          <w:rFonts w:ascii="Times New Roman" w:hAnsi="Times New Roman"/>
          <w:sz w:val="24"/>
          <w:szCs w:val="24"/>
        </w:rPr>
      </w:pPr>
      <w:r>
        <w:rPr>
          <w:rFonts w:ascii="Times New Roman" w:hAnsi="Times New Roman"/>
          <w:sz w:val="24"/>
          <w:szCs w:val="24"/>
        </w:rPr>
        <w:t>Погасить бюджетных кредитов планировалось на сумму 17 140,0 тыс. рублей, в том числе по кредитам, привлеченным в 2021 году, – 17 140 тыс. рублей.</w:t>
      </w:r>
      <w:r>
        <w:rPr>
          <w:rFonts w:ascii="Times New Roman" w:hAnsi="Times New Roman"/>
          <w:bCs/>
          <w:sz w:val="24"/>
          <w:szCs w:val="24"/>
        </w:rPr>
        <w:t xml:space="preserve">  Ф</w:t>
      </w:r>
      <w:r>
        <w:rPr>
          <w:rFonts w:ascii="Times New Roman" w:hAnsi="Times New Roman"/>
          <w:sz w:val="24"/>
          <w:szCs w:val="24"/>
        </w:rPr>
        <w:t>актически в отчетном году погашено 17 140,0 тыс. рублей, или 100 % от плана. По состоянию на 01.01.2026 задолженность по бюджетным кредитам составила 17 140,0 тыс. рублей.</w:t>
      </w:r>
    </w:p>
    <w:p>
      <w:pPr>
        <w:pStyle w:val="Normal"/>
        <w:ind w:firstLine="567" w:right="0"/>
        <w:jc w:val="both"/>
        <w:rPr>
          <w:rFonts w:ascii="Times New Roman" w:hAnsi="Times New Roman"/>
          <w:sz w:val="24"/>
          <w:szCs w:val="24"/>
        </w:rPr>
      </w:pPr>
      <w:r>
        <w:rPr>
          <w:rFonts w:ascii="Times New Roman" w:hAnsi="Times New Roman"/>
          <w:sz w:val="24"/>
          <w:szCs w:val="24"/>
        </w:rPr>
        <w:t>В 2025 году кредиты от кредитных организаций муниципальным округом не привлекались. В составе муниципального долга кредиты кредитных организаций, в том числе коммерческих банков, отсутствуют.</w:t>
      </w:r>
    </w:p>
    <w:p>
      <w:pPr>
        <w:pStyle w:val="Normal"/>
        <w:ind w:firstLine="567" w:right="0"/>
        <w:jc w:val="both"/>
        <w:rPr>
          <w:rFonts w:ascii="Times New Roman" w:hAnsi="Times New Roman"/>
          <w:sz w:val="24"/>
          <w:szCs w:val="24"/>
        </w:rPr>
      </w:pPr>
      <w:r>
        <w:rPr>
          <w:rFonts w:ascii="Times New Roman" w:hAnsi="Times New Roman"/>
          <w:sz w:val="24"/>
          <w:szCs w:val="24"/>
        </w:rPr>
        <w:t>Задолженность по муниципальным гарантиям по состоянию на 01.01.2025 составляла 18 756,7 тыс. рублей.</w:t>
      </w:r>
    </w:p>
    <w:p>
      <w:pPr>
        <w:pStyle w:val="Normal"/>
        <w:ind w:firstLine="567" w:right="0"/>
        <w:jc w:val="both"/>
        <w:rPr>
          <w:rFonts w:ascii="Times New Roman" w:hAnsi="Times New Roman"/>
          <w:sz w:val="24"/>
          <w:szCs w:val="24"/>
        </w:rPr>
      </w:pPr>
      <w:r>
        <w:rPr>
          <w:rFonts w:ascii="Times New Roman" w:hAnsi="Times New Roman"/>
          <w:sz w:val="24"/>
          <w:szCs w:val="24"/>
        </w:rPr>
        <w:t xml:space="preserve">В соответствии с Программой муниципальных гарантий муниципального округа Красноуральск в валюте Российской Федерации на 2025 год и плановый период 2026 и 2027 годов в 2025 году администрацией предоставлены муниципальные гарантии на общую сумму 53 500,0 тыс. рублей. В отчетном году обязательства по муниципальным гарантиям исполнены гарантом на общую сумму 63 030,6 тыс. рублей.  </w:t>
      </w:r>
    </w:p>
    <w:p>
      <w:pPr>
        <w:pStyle w:val="Normal"/>
        <w:ind w:firstLine="567" w:right="0"/>
        <w:jc w:val="both"/>
        <w:rPr>
          <w:rFonts w:ascii="Times New Roman" w:hAnsi="Times New Roman"/>
          <w:sz w:val="24"/>
          <w:szCs w:val="24"/>
        </w:rPr>
      </w:pPr>
      <w:r>
        <w:rPr>
          <w:rFonts w:ascii="Times New Roman" w:hAnsi="Times New Roman"/>
          <w:sz w:val="24"/>
          <w:szCs w:val="24"/>
        </w:rPr>
        <w:t>Задолженность по муниципальным гарантиям по состоянию на 01.01.2026  муниципальный округ не имеет.</w:t>
      </w:r>
    </w:p>
    <w:p>
      <w:pPr>
        <w:pStyle w:val="Normal"/>
        <w:ind w:firstLine="280" w:right="0"/>
        <w:jc w:val="both"/>
        <w:rPr>
          <w:rFonts w:ascii="Times New Roman" w:hAnsi="Times New Roman"/>
          <w:sz w:val="24"/>
          <w:szCs w:val="24"/>
        </w:rPr>
      </w:pPr>
      <w:r>
        <w:rPr>
          <w:rFonts w:ascii="Times New Roman" w:hAnsi="Times New Roman"/>
          <w:color w:val="FF0000"/>
          <w:sz w:val="24"/>
          <w:szCs w:val="24"/>
        </w:rPr>
        <w:t xml:space="preserve">     </w:t>
      </w:r>
      <w:r>
        <w:rPr>
          <w:rFonts w:ascii="Times New Roman" w:hAnsi="Times New Roman"/>
          <w:sz w:val="24"/>
          <w:szCs w:val="24"/>
        </w:rPr>
        <w:t>Расходы на обслуживание муниципального долга в 2025 году составили 19,2 тыс. рублей. Были перечислены в областной бюджет суммы процентов, начисленных за пользование средствами областного бюджета. Оплата штрафов и пеней по долговым обязательствам в 2025 году не осуществлялась.</w:t>
      </w:r>
    </w:p>
    <w:p>
      <w:pPr>
        <w:pStyle w:val="Style50"/>
        <w:spacing w:before="0" w:after="0"/>
        <w:ind w:firstLine="567" w:right="0"/>
        <w:jc w:val="both"/>
        <w:rPr>
          <w:rFonts w:ascii="Times New Roman" w:hAnsi="Times New Roman" w:eastAsia="Liberation Serif"/>
          <w:sz w:val="24"/>
          <w:szCs w:val="24"/>
        </w:rPr>
      </w:pPr>
      <w:r>
        <w:rPr>
          <w:rFonts w:eastAsia="Liberation Serif" w:ascii="Times New Roman" w:hAnsi="Times New Roman"/>
          <w:sz w:val="24"/>
          <w:szCs w:val="24"/>
        </w:rPr>
      </w:r>
    </w:p>
    <w:p>
      <w:pPr>
        <w:pStyle w:val="Style50"/>
        <w:spacing w:before="0" w:after="0"/>
        <w:ind w:firstLine="708" w:right="0"/>
        <w:jc w:val="both"/>
        <w:rPr>
          <w:rFonts w:ascii="Times New Roman" w:hAnsi="Times New Roman"/>
          <w:sz w:val="24"/>
          <w:szCs w:val="24"/>
        </w:rPr>
      </w:pPr>
      <w:r>
        <w:rPr>
          <w:rFonts w:eastAsia="Calibri" w:ascii="Times New Roman" w:hAnsi="Times New Roman"/>
          <w:b/>
          <w:sz w:val="24"/>
          <w:szCs w:val="24"/>
          <w:lang w:eastAsia="en-US"/>
        </w:rPr>
        <w:t xml:space="preserve">п.6 </w:t>
      </w:r>
      <w:r>
        <w:rPr>
          <w:rFonts w:ascii="Times New Roman" w:hAnsi="Times New Roman"/>
          <w:b/>
          <w:sz w:val="24"/>
          <w:szCs w:val="24"/>
        </w:rPr>
        <w:t>Раздела 2</w:t>
      </w:r>
      <w:r>
        <w:rPr>
          <w:rFonts w:eastAsia="Calibri" w:ascii="Times New Roman" w:hAnsi="Times New Roman"/>
          <w:b/>
          <w:sz w:val="24"/>
          <w:szCs w:val="24"/>
          <w:lang w:eastAsia="en-US"/>
        </w:rPr>
        <w:t>.</w:t>
      </w:r>
      <w:r>
        <w:rPr>
          <w:rFonts w:eastAsia="Calibri" w:ascii="Times New Roman" w:hAnsi="Times New Roman"/>
          <w:sz w:val="24"/>
          <w:szCs w:val="24"/>
          <w:lang w:eastAsia="en-US"/>
        </w:rPr>
        <w:t xml:space="preserve"> </w:t>
      </w:r>
      <w:r>
        <w:rPr>
          <w:rFonts w:eastAsia="Calibri" w:ascii="Times New Roman" w:hAnsi="Times New Roman"/>
          <w:b/>
          <w:sz w:val="24"/>
          <w:szCs w:val="24"/>
          <w:lang w:eastAsia="en-US"/>
        </w:rPr>
        <w:t>Разработка порядка владения, пользования и распоряжения имуществом, находящимся в муниципальной собственности.</w:t>
      </w:r>
    </w:p>
    <w:p>
      <w:pPr>
        <w:pStyle w:val="Style50"/>
        <w:spacing w:before="0" w:after="0"/>
        <w:ind w:firstLine="708" w:right="0"/>
        <w:jc w:val="both"/>
        <w:rPr>
          <w:rFonts w:ascii="Times New Roman" w:hAnsi="Times New Roman"/>
          <w:sz w:val="24"/>
          <w:szCs w:val="24"/>
        </w:rPr>
      </w:pPr>
      <w:r>
        <w:rPr>
          <w:rFonts w:eastAsia="Calibri" w:ascii="Times New Roman" w:hAnsi="Times New Roman"/>
          <w:color w:val="000000"/>
          <w:sz w:val="24"/>
          <w:szCs w:val="24"/>
          <w:lang w:eastAsia="en-US"/>
        </w:rPr>
        <w:t xml:space="preserve">Владение, пользование и распоряжение имуществом, находящимся в муниципальной собственности, в том числе муниципальным жилищным фондом, осуществляется на основании Порядка управления и распоряжения муниципальным имуществом муниципального округа Красноуральск, утвержденным решением Думы городского округа Красноуральск от 27.05.2021 № 296 </w:t>
      </w:r>
      <w:r>
        <w:rPr>
          <w:rFonts w:ascii="Times New Roman" w:hAnsi="Times New Roman"/>
          <w:sz w:val="24"/>
          <w:szCs w:val="24"/>
        </w:rPr>
        <w:t>с изменениями, внесенными решением Думы городского округа Красноуральск</w:t>
      </w:r>
      <w:r>
        <w:rPr>
          <w:rFonts w:ascii="Times New Roman" w:hAnsi="Times New Roman"/>
          <w:bCs/>
          <w:sz w:val="24"/>
          <w:szCs w:val="24"/>
        </w:rPr>
        <w:t xml:space="preserve"> от           24 марта 2022 года № 374, решением Думы городского округа Красноуральск от 30 ноября 2023  № 93, </w:t>
      </w:r>
      <w:r>
        <w:rPr>
          <w:rFonts w:ascii="Times New Roman" w:hAnsi="Times New Roman"/>
          <w:color w:val="000000"/>
          <w:sz w:val="24"/>
          <w:szCs w:val="24"/>
        </w:rPr>
        <w:t xml:space="preserve"> решением Думы городского округа Красноуральск от 27 июня 2023 № 127, решением Думы городского округа Красноуральск от 25 июля 2024 №135, решением Думы городского округа Красноуральск от 16 декабря 2024 № 189, и</w:t>
      </w:r>
      <w:r>
        <w:rPr>
          <w:rFonts w:ascii="Times New Roman" w:hAnsi="Times New Roman"/>
          <w:b/>
          <w:color w:val="000000"/>
          <w:sz w:val="24"/>
          <w:szCs w:val="24"/>
        </w:rPr>
        <w:t xml:space="preserve"> </w:t>
      </w:r>
      <w:r>
        <w:rPr>
          <w:rFonts w:ascii="Times New Roman" w:hAnsi="Times New Roman"/>
          <w:color w:val="000000"/>
          <w:sz w:val="24"/>
          <w:szCs w:val="24"/>
        </w:rPr>
        <w:t>Положения о порядке управления и распоряжения жилищным фондом, находящимся в собственности городского округа Красноуральск, утвержденного решением Думы городского округа Красноуральск от 27 июля 2018 года № 119 с изменениями, внесенными решением Думы городского округа Красноуральск от 30 июля 2020 года № 248.</w:t>
      </w:r>
    </w:p>
    <w:p>
      <w:pPr>
        <w:pStyle w:val="Style50"/>
        <w:spacing w:lineRule="auto" w:line="276" w:before="0" w:after="0"/>
        <w:ind w:firstLine="708" w:right="0"/>
        <w:jc w:val="both"/>
        <w:rPr>
          <w:rFonts w:ascii="Times New Roman" w:hAnsi="Times New Roman" w:eastAsia="Calibri"/>
          <w:b/>
          <w:color w:val="000000"/>
          <w:sz w:val="24"/>
          <w:szCs w:val="24"/>
          <w:lang w:eastAsia="en-US"/>
        </w:rPr>
      </w:pPr>
      <w:r>
        <w:rPr>
          <w:rFonts w:eastAsia="Calibri" w:ascii="Times New Roman" w:hAnsi="Times New Roman"/>
          <w:b/>
          <w:color w:val="000000"/>
          <w:sz w:val="24"/>
          <w:szCs w:val="24"/>
          <w:lang w:eastAsia="en-US"/>
        </w:rPr>
      </w:r>
    </w:p>
    <w:p>
      <w:pPr>
        <w:pStyle w:val="Style50"/>
        <w:spacing w:before="0" w:after="0"/>
        <w:ind w:firstLine="708" w:right="0"/>
        <w:jc w:val="both"/>
        <w:rPr>
          <w:rFonts w:ascii="Times New Roman" w:hAnsi="Times New Roman"/>
          <w:sz w:val="24"/>
          <w:szCs w:val="24"/>
        </w:rPr>
      </w:pPr>
      <w:r>
        <w:rPr>
          <w:rFonts w:eastAsia="Calibri" w:ascii="Times New Roman" w:hAnsi="Times New Roman"/>
          <w:b/>
          <w:sz w:val="24"/>
          <w:szCs w:val="24"/>
          <w:lang w:eastAsia="en-US"/>
        </w:rPr>
        <w:t xml:space="preserve">п.7 </w:t>
      </w:r>
      <w:r>
        <w:rPr>
          <w:rFonts w:ascii="Times New Roman" w:hAnsi="Times New Roman"/>
          <w:b/>
          <w:sz w:val="24"/>
          <w:szCs w:val="24"/>
        </w:rPr>
        <w:t>Раздела 2</w:t>
      </w:r>
      <w:r>
        <w:rPr>
          <w:rFonts w:eastAsia="Calibri" w:ascii="Times New Roman" w:hAnsi="Times New Roman"/>
          <w:b/>
          <w:sz w:val="24"/>
          <w:szCs w:val="24"/>
          <w:lang w:eastAsia="en-US"/>
        </w:rPr>
        <w:t>.</w:t>
      </w:r>
      <w:r>
        <w:rPr>
          <w:rFonts w:eastAsia="Calibri" w:ascii="Times New Roman" w:hAnsi="Times New Roman"/>
          <w:sz w:val="24"/>
          <w:szCs w:val="24"/>
          <w:lang w:eastAsia="en-US"/>
        </w:rPr>
        <w:t xml:space="preserve"> </w:t>
      </w:r>
      <w:r>
        <w:rPr>
          <w:rFonts w:eastAsia="Calibri" w:ascii="Times New Roman" w:hAnsi="Times New Roman"/>
          <w:b/>
          <w:sz w:val="24"/>
          <w:szCs w:val="24"/>
          <w:lang w:eastAsia="en-US"/>
        </w:rPr>
        <w:t>Владение, пользование и распоряжение имуществом, находящимся в муниципальной собственности, включая муниципальные земли.</w:t>
      </w:r>
    </w:p>
    <w:p>
      <w:pPr>
        <w:pStyle w:val="Normal"/>
        <w:ind w:firstLine="708" w:right="0"/>
        <w:jc w:val="both"/>
        <w:rPr>
          <w:rFonts w:ascii="Times New Roman" w:hAnsi="Times New Roman"/>
          <w:sz w:val="24"/>
          <w:szCs w:val="24"/>
        </w:rPr>
      </w:pPr>
      <w:r>
        <w:rPr>
          <w:rFonts w:ascii="Times New Roman" w:hAnsi="Times New Roman"/>
          <w:sz w:val="24"/>
          <w:szCs w:val="24"/>
        </w:rPr>
        <w:t>В соответствии с Порядком управления и распоряжения муниципальным имуществом муниципального округа Красноуральск, утвержденным решением Думы городского округа Красноуральск от 27.05.2021 № 296 (в ред. от 16.12.2024 № 189), Администрация муниципального округа Красноуральск осуществляла полномочия собственника по владению, пользованию и распоряжению муниципальным имуществом от имени муниципального округа Красноуральск.</w:t>
      </w:r>
    </w:p>
    <w:p>
      <w:pPr>
        <w:pStyle w:val="Normal"/>
        <w:ind w:firstLine="708" w:right="0"/>
        <w:jc w:val="both"/>
        <w:rPr>
          <w:rFonts w:ascii="Times New Roman" w:hAnsi="Times New Roman"/>
          <w:sz w:val="24"/>
          <w:szCs w:val="24"/>
        </w:rPr>
      </w:pPr>
      <w:r>
        <w:rPr>
          <w:rFonts w:ascii="Times New Roman" w:hAnsi="Times New Roman"/>
          <w:sz w:val="24"/>
          <w:szCs w:val="24"/>
        </w:rPr>
        <w:t>Комитетом по управлению муниципальным имуществом Администрации ведется реестр муниципального имущества в соответствии с Приказом Министерства финансов РФ от 10.10.2023 №163н. Реестр состоит из трех разделов:</w:t>
      </w:r>
    </w:p>
    <w:p>
      <w:pPr>
        <w:pStyle w:val="Normal"/>
        <w:ind w:firstLine="709" w:right="0"/>
        <w:jc w:val="both"/>
        <w:rPr>
          <w:rFonts w:ascii="Times New Roman" w:hAnsi="Times New Roman"/>
          <w:sz w:val="24"/>
          <w:szCs w:val="24"/>
        </w:rPr>
      </w:pPr>
      <w:r>
        <w:rPr>
          <w:rFonts w:ascii="Times New Roman" w:hAnsi="Times New Roman"/>
          <w:sz w:val="24"/>
          <w:szCs w:val="24"/>
        </w:rPr>
        <w:t xml:space="preserve">Первый раздел реестра - информация о недвижимом муниципальном имуществе: здания, помещения, земельные участки, инженерные сооружения. По состоянию на 01.01.2026 в первый раздел включены: 403 единицы нежилых зданий и помещений балансовой стоимостью 901 788,031 тыс. руб., 1007 жилых помещений балансовой стоимостью 790 339,647 тыс. руб., 655 земельных участков кадастровой стоимостью 1183895,249 тыс. руб., 1028 единиц инженерной инфраструктуры балансовой стоимостью              612 441,21 тыс. руб.  </w:t>
      </w:r>
    </w:p>
    <w:p>
      <w:pPr>
        <w:pStyle w:val="Normal"/>
        <w:ind w:firstLine="709" w:right="0"/>
        <w:jc w:val="both"/>
        <w:rPr>
          <w:rFonts w:ascii="Times New Roman" w:hAnsi="Times New Roman"/>
          <w:sz w:val="24"/>
          <w:szCs w:val="24"/>
        </w:rPr>
      </w:pPr>
      <w:r>
        <w:rPr>
          <w:rFonts w:ascii="Times New Roman" w:hAnsi="Times New Roman"/>
          <w:sz w:val="24"/>
          <w:szCs w:val="24"/>
        </w:rPr>
        <w:t>Второй раздел реестра  - информация о муниципальном движимом имуществе и ином имуществе. По состоянию на 01.01.2026 года во второй раздел включены 301 444 единицы движимого имущества (с учетом книжного фонда) балансовой стоимостью 1 572 714,36 тыс. руб.</w:t>
      </w:r>
    </w:p>
    <w:p>
      <w:pPr>
        <w:pStyle w:val="Normal"/>
        <w:ind w:firstLine="709" w:right="0"/>
        <w:jc w:val="both"/>
        <w:rPr>
          <w:rFonts w:ascii="Times New Roman" w:hAnsi="Times New Roman"/>
          <w:sz w:val="24"/>
          <w:szCs w:val="24"/>
        </w:rPr>
      </w:pPr>
      <w:r>
        <w:rPr>
          <w:rFonts w:ascii="Times New Roman" w:hAnsi="Times New Roman"/>
          <w:sz w:val="24"/>
          <w:szCs w:val="24"/>
        </w:rPr>
        <w:t>Третий раздел реестра - информация о муниципальных унитарных предприятиях, муниципальных учреждениях, иных юридических лицах, в которых муниципальное образование является учредителем. По состоянию на 01.01.2025 года в третий раздел включены: 12 муниципальных автономных учреждений, 11 муниципальных бюджетных учреждений, 2 муниципальных унитарных предприятия, 4 муниципальных казенных учреждения, 4 административных учреждения.</w:t>
      </w:r>
    </w:p>
    <w:p>
      <w:pPr>
        <w:pStyle w:val="Normal"/>
        <w:ind w:firstLine="709" w:right="0"/>
        <w:jc w:val="both"/>
        <w:rPr>
          <w:rFonts w:ascii="Times New Roman" w:hAnsi="Times New Roman"/>
          <w:sz w:val="24"/>
          <w:szCs w:val="24"/>
        </w:rPr>
      </w:pPr>
      <w:r>
        <w:rPr>
          <w:rFonts w:ascii="Times New Roman" w:hAnsi="Times New Roman"/>
          <w:sz w:val="24"/>
          <w:szCs w:val="24"/>
        </w:rPr>
        <w:t>На начало 2026 года общая балансовая стоимость муниципальной собственности с учетом стоимости жилого фонда (за исключением земельных участков) составила                    3877283,25 тыс. руб.</w:t>
      </w:r>
    </w:p>
    <w:p>
      <w:pPr>
        <w:pStyle w:val="Style44"/>
        <w:ind w:firstLine="709" w:right="0"/>
        <w:jc w:val="both"/>
        <w:rPr>
          <w:rFonts w:ascii="Times New Roman" w:hAnsi="Times New Roman" w:cs="Times New Roman"/>
          <w:sz w:val="24"/>
          <w:szCs w:val="24"/>
        </w:rPr>
      </w:pPr>
      <w:r>
        <w:rPr>
          <w:rFonts w:cs="Times New Roman" w:ascii="Times New Roman" w:hAnsi="Times New Roman"/>
          <w:sz w:val="24"/>
          <w:szCs w:val="24"/>
        </w:rPr>
        <w:t xml:space="preserve">В 2025 году проведены мероприятия: зарегистрировано право муниципальной собственности на 34 объекта недвижимости и 21 земельный участок; проведены кадастровые и оценочные работы в отношении 5 объекта недвижимости, 40 земельных участков и 10 объектов недвижимого имущества; проведены открытые аукционы по продаже 49 земельных участков, аренде 8 земельных участков, 2 электронных аукциона на право заключения договора безвозмездного пользования в отношении объекта недвижимости. </w:t>
      </w:r>
    </w:p>
    <w:p>
      <w:pPr>
        <w:pStyle w:val="Normal"/>
        <w:ind w:firstLine="708" w:right="0"/>
        <w:jc w:val="both"/>
        <w:rPr>
          <w:rFonts w:ascii="Times New Roman" w:hAnsi="Times New Roman"/>
          <w:sz w:val="24"/>
          <w:szCs w:val="24"/>
        </w:rPr>
      </w:pPr>
      <w:r>
        <w:rPr>
          <w:rFonts w:ascii="Times New Roman" w:hAnsi="Times New Roman"/>
          <w:sz w:val="24"/>
          <w:szCs w:val="24"/>
        </w:rPr>
        <w:t>В отношении объектов муниципальной собственности действует: 12 договоров аренды на здания (помещения), сооружения и движимое имущество, 17 договоров безвозмездного пользования.</w:t>
      </w:r>
    </w:p>
    <w:p>
      <w:pPr>
        <w:pStyle w:val="Normal"/>
        <w:ind w:firstLine="708" w:right="0"/>
        <w:jc w:val="both"/>
        <w:rPr>
          <w:rFonts w:ascii="Times New Roman" w:hAnsi="Times New Roman"/>
          <w:sz w:val="24"/>
          <w:szCs w:val="24"/>
        </w:rPr>
      </w:pPr>
      <w:r>
        <w:rPr>
          <w:rFonts w:ascii="Times New Roman" w:hAnsi="Times New Roman"/>
          <w:sz w:val="24"/>
          <w:szCs w:val="24"/>
        </w:rPr>
        <w:t>Общий доход неналоговых поступлений в бюджет муниципального округа Красноуральск в отношении объектов муниципальной собственности (недвижимого и движимого имущества) за 2025 год составил 10396,9 тыс. рублей, в том числе плата за наем муниципального жилищного фонда 4423,9 тыс. руб.; в отношении земельных участков –             939,0 тыс. руб.</w:t>
      </w:r>
    </w:p>
    <w:p>
      <w:pPr>
        <w:pStyle w:val="Normal"/>
        <w:ind w:firstLine="708" w:right="0"/>
        <w:jc w:val="both"/>
        <w:rPr>
          <w:rFonts w:ascii="Times New Roman" w:hAnsi="Times New Roman"/>
          <w:sz w:val="24"/>
          <w:szCs w:val="24"/>
        </w:rPr>
      </w:pPr>
      <w:r>
        <w:rPr>
          <w:rFonts w:ascii="Times New Roman" w:hAnsi="Times New Roman"/>
          <w:sz w:val="24"/>
          <w:szCs w:val="24"/>
        </w:rPr>
        <w:t>Всего поступило в доход бюджета муниципального округа Красноуральск в 2025 году от реализации муниципального имущества 1611945,02 рублей, в том числе:</w:t>
      </w:r>
    </w:p>
    <w:p>
      <w:pPr>
        <w:pStyle w:val="Normal"/>
        <w:ind w:firstLine="708" w:right="0"/>
        <w:jc w:val="both"/>
        <w:rPr>
          <w:rFonts w:ascii="Times New Roman" w:hAnsi="Times New Roman"/>
          <w:sz w:val="24"/>
          <w:szCs w:val="24"/>
        </w:rPr>
      </w:pPr>
      <w:r>
        <w:rPr>
          <w:rFonts w:ascii="Times New Roman" w:hAnsi="Times New Roman"/>
          <w:sz w:val="24"/>
          <w:szCs w:val="24"/>
        </w:rPr>
        <w:t xml:space="preserve">- проценты по договорам (преимущественное право) выкупа с рассрочкой платежа на 7 лет (№159-ФЗ) поступили доходы в сумме 297032,98 рублей; </w:t>
      </w:r>
    </w:p>
    <w:p>
      <w:pPr>
        <w:pStyle w:val="Normal"/>
        <w:ind w:firstLine="708" w:right="0"/>
        <w:jc w:val="both"/>
        <w:rPr>
          <w:rFonts w:ascii="Times New Roman" w:hAnsi="Times New Roman"/>
          <w:sz w:val="24"/>
          <w:szCs w:val="24"/>
        </w:rPr>
      </w:pPr>
      <w:r>
        <w:rPr>
          <w:rFonts w:ascii="Times New Roman" w:hAnsi="Times New Roman"/>
          <w:sz w:val="24"/>
          <w:szCs w:val="24"/>
        </w:rPr>
        <w:t>- по договорам (преимущественное право) выкупа с рассрочкой платежа на 7 лет                 (№ 159-ФЗ) поступили доходы в сумме 1314912,04 рублей.</w:t>
      </w:r>
    </w:p>
    <w:p>
      <w:pPr>
        <w:pStyle w:val="Normal"/>
        <w:ind w:firstLine="708" w:right="0"/>
        <w:jc w:val="both"/>
        <w:rPr>
          <w:rFonts w:ascii="Times New Roman" w:hAnsi="Times New Roman"/>
          <w:sz w:val="24"/>
          <w:szCs w:val="24"/>
        </w:rPr>
      </w:pPr>
      <w:r>
        <w:rPr>
          <w:rFonts w:ascii="Times New Roman" w:hAnsi="Times New Roman"/>
          <w:sz w:val="24"/>
          <w:szCs w:val="24"/>
        </w:rPr>
        <w:t>Всего поступило в доход бюджета муниципального округа Красноуральск в 2025 году от реализации земельных участков, находящихся в собственности муниципального округа Красноуральск, в соответствии с Земельным кодексом Российской Федерации -                               145837,04 рублей.</w:t>
      </w:r>
    </w:p>
    <w:p>
      <w:pPr>
        <w:pStyle w:val="Normal"/>
        <w:suppressAutoHyphens w:val="false"/>
        <w:ind w:firstLine="709" w:right="0"/>
        <w:jc w:val="both"/>
        <w:rPr>
          <w:rFonts w:ascii="Times New Roman" w:hAnsi="Times New Roman" w:eastAsia="Calibri"/>
          <w:sz w:val="24"/>
          <w:szCs w:val="24"/>
          <w:lang w:eastAsia="en-US"/>
        </w:rPr>
      </w:pPr>
      <w:r>
        <w:rPr>
          <w:rFonts w:eastAsia="Calibri" w:ascii="Times New Roman" w:hAnsi="Times New Roman"/>
          <w:sz w:val="24"/>
          <w:szCs w:val="24"/>
          <w:lang w:eastAsia="en-US"/>
        </w:rPr>
        <w:t>В 2025 г. особенности осуществления муниципального земельного контроля во многом были определены постановлением Правительства РФ «Об особенностях организации и осуществления государственного (контроля) надзора, муниципального контроля» от 10.03.2022  № 336. В 2025 году мораторий на проведение контрольно-надзорных мероприятий, проводимых в рамках осуществления муниципального земельного контроля, был продлен до 2030 года. Соответствующее постановление Правительства Российской Федерации от 14.12.2023  № 2140 вступило в силу 23.12.2023.</w:t>
      </w:r>
    </w:p>
    <w:p>
      <w:pPr>
        <w:pStyle w:val="Normal"/>
        <w:suppressAutoHyphens w:val="false"/>
        <w:ind w:firstLine="708" w:right="0"/>
        <w:jc w:val="both"/>
        <w:rPr>
          <w:rFonts w:ascii="Times New Roman" w:hAnsi="Times New Roman" w:eastAsia="Calibri"/>
          <w:sz w:val="24"/>
          <w:szCs w:val="24"/>
          <w:lang w:eastAsia="en-US"/>
        </w:rPr>
      </w:pPr>
      <w:r>
        <w:rPr>
          <w:rFonts w:eastAsia="Calibri" w:ascii="Times New Roman" w:hAnsi="Times New Roman"/>
          <w:sz w:val="24"/>
          <w:szCs w:val="24"/>
          <w:lang w:eastAsia="en-US"/>
        </w:rPr>
        <w:t>В связи с продлением  моратория  внеплановые контрольные мероприятия в 2025 году могли проводиться исключительно по следующим основаниям:</w:t>
      </w:r>
    </w:p>
    <w:p>
      <w:pPr>
        <w:pStyle w:val="Normal"/>
        <w:suppressAutoHyphens w:val="false"/>
        <w:ind w:firstLine="708" w:right="0"/>
        <w:jc w:val="both"/>
        <w:rPr>
          <w:rFonts w:ascii="Times New Roman" w:hAnsi="Times New Roman" w:eastAsia="Calibri"/>
          <w:sz w:val="24"/>
          <w:szCs w:val="24"/>
          <w:lang w:eastAsia="en-US"/>
        </w:rPr>
      </w:pPr>
      <w:r>
        <w:rPr>
          <w:rFonts w:eastAsia="Calibri" w:ascii="Times New Roman" w:hAnsi="Times New Roman"/>
          <w:sz w:val="24"/>
          <w:szCs w:val="24"/>
          <w:lang w:eastAsia="en-US"/>
        </w:rPr>
        <w:t>При условии согласования с органами прокуратуры:</w:t>
      </w:r>
    </w:p>
    <w:p>
      <w:pPr>
        <w:pStyle w:val="Normal"/>
        <w:suppressAutoHyphens w:val="false"/>
        <w:ind w:firstLine="708" w:right="0"/>
        <w:jc w:val="both"/>
        <w:rPr>
          <w:rFonts w:ascii="Times New Roman" w:hAnsi="Times New Roman" w:eastAsia="Calibri"/>
          <w:sz w:val="24"/>
          <w:szCs w:val="24"/>
          <w:lang w:eastAsia="en-US"/>
        </w:rPr>
      </w:pPr>
      <w:r>
        <w:rPr>
          <w:rFonts w:eastAsia="Calibri" w:ascii="Times New Roman" w:hAnsi="Times New Roman"/>
          <w:sz w:val="24"/>
          <w:szCs w:val="24"/>
          <w:lang w:eastAsia="en-US"/>
        </w:rPr>
        <w:t>- при непосредственной угрозе причинения вреда жизни и тяжкого вреда здоровью граждан, по фактам причинения вреда жизни и тяжкого вреда здоровью граждан;</w:t>
      </w:r>
    </w:p>
    <w:p>
      <w:pPr>
        <w:pStyle w:val="Normal"/>
        <w:suppressAutoHyphens w:val="false"/>
        <w:ind w:firstLine="708" w:right="0"/>
        <w:jc w:val="both"/>
        <w:rPr>
          <w:rFonts w:ascii="Times New Roman" w:hAnsi="Times New Roman" w:eastAsia="Calibri"/>
          <w:sz w:val="24"/>
          <w:szCs w:val="24"/>
          <w:lang w:eastAsia="en-US"/>
        </w:rPr>
      </w:pPr>
      <w:r>
        <w:rPr>
          <w:rFonts w:eastAsia="Calibri" w:ascii="Times New Roman" w:hAnsi="Times New Roman"/>
          <w:sz w:val="24"/>
          <w:szCs w:val="24"/>
          <w:lang w:eastAsia="en-US"/>
        </w:rPr>
        <w:t>- при непосредственной угрозе обороне страны и безопасности государства, по фактам причинения вреда обороне страны и безопасности государства;</w:t>
      </w:r>
    </w:p>
    <w:p>
      <w:pPr>
        <w:pStyle w:val="Normal"/>
        <w:suppressAutoHyphens w:val="false"/>
        <w:ind w:firstLine="708" w:right="0"/>
        <w:jc w:val="both"/>
        <w:rPr>
          <w:rFonts w:ascii="Times New Roman" w:hAnsi="Times New Roman" w:eastAsia="Calibri"/>
          <w:sz w:val="24"/>
          <w:szCs w:val="24"/>
          <w:lang w:eastAsia="en-US"/>
        </w:rPr>
      </w:pPr>
      <w:r>
        <w:rPr>
          <w:rFonts w:eastAsia="Calibri" w:ascii="Times New Roman" w:hAnsi="Times New Roman"/>
          <w:sz w:val="24"/>
          <w:szCs w:val="24"/>
          <w:lang w:eastAsia="en-US"/>
        </w:rPr>
        <w:t>- при непосредственной угрозе возникновения чрезвычайных ситуаций природного и (или) техногенного характера, по фактам возникновения чрезвычайных ситуаций природного и (или) техногенного характера;</w:t>
      </w:r>
    </w:p>
    <w:p>
      <w:pPr>
        <w:pStyle w:val="Normal"/>
        <w:suppressAutoHyphens w:val="false"/>
        <w:ind w:firstLine="708" w:right="0"/>
        <w:jc w:val="both"/>
        <w:rPr>
          <w:rFonts w:ascii="Times New Roman" w:hAnsi="Times New Roman" w:eastAsia="Calibri"/>
          <w:sz w:val="24"/>
          <w:szCs w:val="24"/>
          <w:lang w:eastAsia="en-US"/>
        </w:rPr>
      </w:pPr>
      <w:r>
        <w:rPr>
          <w:rFonts w:eastAsia="Calibri" w:ascii="Times New Roman" w:hAnsi="Times New Roman"/>
          <w:sz w:val="24"/>
          <w:szCs w:val="24"/>
          <w:lang w:eastAsia="en-US"/>
        </w:rPr>
        <w:t>- в случае необходимости проведения внеплановой выездной проверки в связи с истечением срока исполнения предписания о принятии мер, направленных на устранение нарушений, влекущих непосредственную угрозу причинения вреда жизни и тяжкого вреда здоровью граждан, обороне страны и безопасности государства, возникновения чрезвычайных ситуаций природного и (или) техногенного характера;</w:t>
      </w:r>
    </w:p>
    <w:p>
      <w:pPr>
        <w:pStyle w:val="Normal"/>
        <w:suppressAutoHyphens w:val="false"/>
        <w:ind w:firstLine="708" w:right="0"/>
        <w:jc w:val="both"/>
        <w:rPr>
          <w:rFonts w:ascii="Times New Roman" w:hAnsi="Times New Roman" w:eastAsia="Calibri"/>
          <w:sz w:val="24"/>
          <w:szCs w:val="24"/>
          <w:lang w:eastAsia="en-US"/>
        </w:rPr>
      </w:pPr>
      <w:r>
        <w:rPr>
          <w:rFonts w:eastAsia="Calibri" w:ascii="Times New Roman" w:hAnsi="Times New Roman"/>
          <w:sz w:val="24"/>
          <w:szCs w:val="24"/>
          <w:lang w:eastAsia="en-US"/>
        </w:rPr>
        <w:t>- при выявлении индикаторов риска нарушения обязательных требований. </w:t>
      </w:r>
    </w:p>
    <w:p>
      <w:pPr>
        <w:pStyle w:val="Normal"/>
        <w:suppressAutoHyphens w:val="false"/>
        <w:ind w:firstLine="708" w:right="0"/>
        <w:jc w:val="both"/>
        <w:rPr>
          <w:rFonts w:ascii="Times New Roman" w:hAnsi="Times New Roman" w:eastAsia="Calibri"/>
          <w:sz w:val="24"/>
          <w:szCs w:val="24"/>
          <w:lang w:eastAsia="en-US"/>
        </w:rPr>
      </w:pPr>
      <w:r>
        <w:rPr>
          <w:rFonts w:eastAsia="Calibri" w:ascii="Times New Roman" w:hAnsi="Times New Roman"/>
          <w:sz w:val="24"/>
          <w:szCs w:val="24"/>
          <w:lang w:eastAsia="en-US"/>
        </w:rPr>
        <w:t>Без согласования с органами прокуратуры:</w:t>
      </w:r>
    </w:p>
    <w:p>
      <w:pPr>
        <w:pStyle w:val="Normal"/>
        <w:suppressAutoHyphens w:val="false"/>
        <w:ind w:firstLine="708" w:right="0"/>
        <w:jc w:val="both"/>
        <w:rPr>
          <w:rFonts w:ascii="Times New Roman" w:hAnsi="Times New Roman" w:eastAsia="Calibri"/>
          <w:sz w:val="24"/>
          <w:szCs w:val="24"/>
          <w:lang w:eastAsia="en-US"/>
        </w:rPr>
      </w:pPr>
      <w:r>
        <w:rPr>
          <w:rFonts w:eastAsia="Calibri" w:ascii="Times New Roman" w:hAnsi="Times New Roman"/>
          <w:sz w:val="24"/>
          <w:szCs w:val="24"/>
          <w:lang w:eastAsia="en-US"/>
        </w:rPr>
        <w:t>- по поручению Президента Российской Федерации;</w:t>
      </w:r>
    </w:p>
    <w:p>
      <w:pPr>
        <w:pStyle w:val="Normal"/>
        <w:suppressAutoHyphens w:val="false"/>
        <w:ind w:firstLine="708" w:right="0"/>
        <w:jc w:val="both"/>
        <w:rPr>
          <w:rFonts w:ascii="Times New Roman" w:hAnsi="Times New Roman" w:eastAsia="Calibri"/>
          <w:sz w:val="24"/>
          <w:szCs w:val="24"/>
          <w:lang w:eastAsia="en-US"/>
        </w:rPr>
      </w:pPr>
      <w:r>
        <w:rPr>
          <w:rFonts w:eastAsia="Calibri" w:ascii="Times New Roman" w:hAnsi="Times New Roman"/>
          <w:sz w:val="24"/>
          <w:szCs w:val="24"/>
          <w:lang w:eastAsia="en-US"/>
        </w:rPr>
        <w:t>- по поручению Председателя Правительства Российской Федерации, принятому после вступления в силу настоящего постановления;</w:t>
      </w:r>
    </w:p>
    <w:p>
      <w:pPr>
        <w:pStyle w:val="Normal"/>
        <w:suppressAutoHyphens w:val="false"/>
        <w:ind w:firstLine="708" w:right="0"/>
        <w:jc w:val="both"/>
        <w:rPr>
          <w:rFonts w:ascii="Times New Roman" w:hAnsi="Times New Roman" w:eastAsia="Calibri"/>
          <w:sz w:val="24"/>
          <w:szCs w:val="24"/>
          <w:lang w:eastAsia="en-US"/>
        </w:rPr>
      </w:pPr>
      <w:r>
        <w:rPr>
          <w:rFonts w:eastAsia="Calibri" w:ascii="Times New Roman" w:hAnsi="Times New Roman"/>
          <w:sz w:val="24"/>
          <w:szCs w:val="24"/>
          <w:lang w:eastAsia="en-US"/>
        </w:rPr>
        <w:t>- по поручению Заместителя Председателя Правительства Российской Федерации, принятому после вступления в силу настоящего постановления и согласованному с Заместителем Председателя Правительства Российской Федерации - Руководителем Аппарата Правительства Российской Федерации;      </w:t>
      </w:r>
    </w:p>
    <w:p>
      <w:pPr>
        <w:pStyle w:val="Normal"/>
        <w:suppressAutoHyphens w:val="false"/>
        <w:ind w:firstLine="708" w:right="0"/>
        <w:jc w:val="both"/>
        <w:rPr>
          <w:rFonts w:ascii="Times New Roman" w:hAnsi="Times New Roman" w:eastAsia="Calibri"/>
          <w:sz w:val="24"/>
          <w:szCs w:val="24"/>
          <w:lang w:eastAsia="en-US"/>
        </w:rPr>
      </w:pPr>
      <w:r>
        <w:rPr>
          <w:rFonts w:eastAsia="Calibri" w:ascii="Times New Roman" w:hAnsi="Times New Roman"/>
          <w:sz w:val="24"/>
          <w:szCs w:val="24"/>
          <w:lang w:eastAsia="en-US"/>
        </w:rPr>
        <w:t>- по требованию прокурора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pPr>
        <w:pStyle w:val="Normal"/>
        <w:suppressAutoHyphens w:val="false"/>
        <w:ind w:firstLine="708" w:right="0"/>
        <w:jc w:val="both"/>
        <w:rPr>
          <w:rFonts w:ascii="Times New Roman" w:hAnsi="Times New Roman" w:eastAsia="Calibri"/>
          <w:sz w:val="24"/>
          <w:szCs w:val="24"/>
          <w:lang w:eastAsia="en-US"/>
        </w:rPr>
      </w:pPr>
      <w:r>
        <w:rPr>
          <w:rFonts w:eastAsia="Calibri" w:ascii="Times New Roman" w:hAnsi="Times New Roman"/>
          <w:sz w:val="24"/>
          <w:szCs w:val="24"/>
          <w:lang w:eastAsia="en-US"/>
        </w:rPr>
        <w:t xml:space="preserve">Проведение проверки могло быть осуществлено только после внесения информации о ее проведении в Единый реестр контрольных (надзорных) мероприятий. Данный реестр синхронизирован с порталом Госуслуг. Через личный кабинет на портале контролируемые лица могли отслеживать информацию о предстоящих проверках, видеть принятые по их итогам решения. </w:t>
      </w:r>
    </w:p>
    <w:p>
      <w:pPr>
        <w:pStyle w:val="Normal"/>
        <w:suppressAutoHyphens w:val="false"/>
        <w:ind w:firstLine="709" w:right="0"/>
        <w:jc w:val="both"/>
        <w:rPr>
          <w:rFonts w:ascii="Times New Roman" w:hAnsi="Times New Roman" w:eastAsia="Calibri"/>
          <w:sz w:val="24"/>
          <w:szCs w:val="24"/>
          <w:lang w:eastAsia="en-US"/>
        </w:rPr>
      </w:pPr>
      <w:r>
        <w:rPr>
          <w:rFonts w:eastAsia="Calibri" w:ascii="Times New Roman" w:hAnsi="Times New Roman"/>
          <w:sz w:val="24"/>
          <w:szCs w:val="24"/>
          <w:lang w:eastAsia="en-US"/>
        </w:rPr>
        <w:t>В связи с внесением изменений в Федеральный закон от 31.07.2020 № 248-ФЗ «О государственном контроле (надзоре) и муниципальном контроле в Российской Федерации» (далее – Федеральный закон № 248-ФЗ) Федеральным законом от 28.12.2024 № 540 «О внесении изменений в Федеральный закон «О государственном контроле (надзоре) и муниципальном контроле в Российской Федерации» в 2025 году Положение о муниципальном земельном контроле на территории муниципального округа Красноуральск»  было изложено в новой редакции.</w:t>
      </w:r>
    </w:p>
    <w:p>
      <w:pPr>
        <w:pStyle w:val="Normal"/>
        <w:suppressAutoHyphens w:val="false"/>
        <w:ind w:firstLine="709" w:right="0"/>
        <w:jc w:val="both"/>
        <w:rPr>
          <w:rFonts w:ascii="Times New Roman" w:hAnsi="Times New Roman" w:eastAsia="Calibri"/>
          <w:sz w:val="24"/>
          <w:szCs w:val="24"/>
          <w:lang w:eastAsia="en-US"/>
        </w:rPr>
      </w:pPr>
      <w:r>
        <w:rPr>
          <w:rFonts w:eastAsia="Calibri" w:ascii="Times New Roman" w:hAnsi="Times New Roman"/>
          <w:sz w:val="24"/>
          <w:szCs w:val="24"/>
          <w:lang w:eastAsia="en-US"/>
        </w:rPr>
        <w:t xml:space="preserve">В Положение были внесены следующие изменения: </w:t>
      </w:r>
    </w:p>
    <w:p>
      <w:pPr>
        <w:pStyle w:val="Normal"/>
        <w:suppressAutoHyphens w:val="false"/>
        <w:ind w:firstLine="709" w:right="0"/>
        <w:jc w:val="both"/>
        <w:rPr>
          <w:rFonts w:ascii="Times New Roman" w:hAnsi="Times New Roman" w:eastAsia="Calibri"/>
          <w:sz w:val="24"/>
          <w:szCs w:val="24"/>
          <w:lang w:eastAsia="en-US"/>
        </w:rPr>
      </w:pPr>
      <w:r>
        <w:rPr>
          <w:rFonts w:eastAsia="Calibri" w:ascii="Times New Roman" w:hAnsi="Times New Roman"/>
          <w:sz w:val="24"/>
          <w:szCs w:val="24"/>
          <w:lang w:eastAsia="en-US"/>
        </w:rPr>
        <w:t>уточнение предмета муниципального земельного контроля в связи с внесением изменений в ст. 72 Земельного кодекса РФ;</w:t>
      </w:r>
    </w:p>
    <w:p>
      <w:pPr>
        <w:pStyle w:val="Normal"/>
        <w:suppressAutoHyphens w:val="false"/>
        <w:ind w:firstLine="709" w:right="0"/>
        <w:jc w:val="both"/>
        <w:rPr>
          <w:rFonts w:ascii="Times New Roman" w:hAnsi="Times New Roman" w:eastAsia="Calibri"/>
          <w:sz w:val="24"/>
          <w:szCs w:val="24"/>
          <w:lang w:eastAsia="en-US"/>
        </w:rPr>
      </w:pPr>
      <w:r>
        <w:rPr>
          <w:rFonts w:eastAsia="Calibri" w:ascii="Times New Roman" w:hAnsi="Times New Roman"/>
          <w:sz w:val="24"/>
          <w:szCs w:val="24"/>
          <w:lang w:eastAsia="en-US"/>
        </w:rPr>
        <w:t>скорректированы и дополнены основания проведения КНМ, изменены положения о принятии решений о проведении КНМ, предусматривающих взаимодействие с контролируемым лицом, по итогам рассмотрения сведений о причинении вреда (ущерба) или об угрозе их причинения охраняемым законом ценностям, случаи согласования КНМ с органами прокуратуры, извещения органов прокуратуры о проведении КНМ, выдачи предписаний об устранении нарушений обязательных требований;</w:t>
      </w:r>
    </w:p>
    <w:p>
      <w:pPr>
        <w:pStyle w:val="Normal"/>
        <w:suppressAutoHyphens w:val="false"/>
        <w:ind w:firstLine="709" w:right="0"/>
        <w:jc w:val="both"/>
        <w:rPr>
          <w:rFonts w:ascii="Times New Roman" w:hAnsi="Times New Roman" w:eastAsia="Calibri"/>
          <w:sz w:val="24"/>
          <w:szCs w:val="24"/>
          <w:lang w:eastAsia="en-US"/>
        </w:rPr>
      </w:pPr>
      <w:r>
        <w:rPr>
          <w:rFonts w:eastAsia="Calibri" w:ascii="Times New Roman" w:hAnsi="Times New Roman"/>
          <w:sz w:val="24"/>
          <w:szCs w:val="24"/>
          <w:lang w:eastAsia="en-US"/>
        </w:rPr>
        <w:t>закреплена возможность проведения профилактических визитов и КНМ (инспекционного визита, выездной проверки, рейдового осмотра) с использованием мобильного приложения «Инспектор»;</w:t>
      </w:r>
    </w:p>
    <w:p>
      <w:pPr>
        <w:pStyle w:val="Normal"/>
        <w:suppressAutoHyphens w:val="false"/>
        <w:ind w:firstLine="709" w:right="0"/>
        <w:jc w:val="both"/>
        <w:rPr>
          <w:rFonts w:ascii="Times New Roman" w:hAnsi="Times New Roman" w:eastAsia="Calibri"/>
          <w:sz w:val="24"/>
          <w:szCs w:val="24"/>
          <w:lang w:eastAsia="en-US"/>
        </w:rPr>
      </w:pPr>
      <w:r>
        <w:rPr>
          <w:rFonts w:eastAsia="Calibri" w:ascii="Times New Roman" w:hAnsi="Times New Roman"/>
          <w:sz w:val="24"/>
          <w:szCs w:val="24"/>
          <w:lang w:eastAsia="en-US"/>
        </w:rPr>
        <w:t>изменены нормы Положения о проведении профилактических визитов в связи с изменениями в Федеральном законе № 248-ФЗ (ст. 52, 52.1, 52.2).</w:t>
      </w:r>
    </w:p>
    <w:p>
      <w:pPr>
        <w:pStyle w:val="Normal"/>
        <w:suppressAutoHyphens w:val="false"/>
        <w:ind w:firstLine="709" w:right="0"/>
        <w:jc w:val="both"/>
        <w:rPr>
          <w:rFonts w:ascii="Times New Roman" w:hAnsi="Times New Roman" w:eastAsia="Calibri"/>
          <w:sz w:val="24"/>
          <w:szCs w:val="24"/>
          <w:lang w:eastAsia="en-US"/>
        </w:rPr>
      </w:pPr>
      <w:r>
        <w:rPr>
          <w:rFonts w:eastAsia="Calibri" w:ascii="Times New Roman" w:hAnsi="Times New Roman"/>
          <w:sz w:val="24"/>
          <w:szCs w:val="24"/>
          <w:lang w:eastAsia="en-US"/>
        </w:rPr>
        <w:t>В результате за 2025 год должностным лицом, ответственным за осуществление муниципального земельного контроля на территории муниципального округа Красноуральск,  были проведены:  контрольные мероприятия без взаимодействия с контролируемыми лицами, выездное обследование - 2. По результатам контрольных мероприятий вынесено 4 предостережения о недопустимости нарушений обязательных требований земельного законодательства. Также был проведено 3 профилактических визита с помощью МП «Инспектор».</w:t>
      </w:r>
    </w:p>
    <w:p>
      <w:pPr>
        <w:pStyle w:val="Normal"/>
        <w:suppressAutoHyphens w:val="false"/>
        <w:ind w:firstLine="709" w:right="0"/>
        <w:jc w:val="both"/>
        <w:rPr>
          <w:rFonts w:ascii="Times New Roman" w:hAnsi="Times New Roman" w:eastAsia="Calibri"/>
          <w:sz w:val="24"/>
          <w:szCs w:val="24"/>
          <w:lang w:eastAsia="en-US"/>
        </w:rPr>
      </w:pPr>
      <w:r>
        <w:rPr>
          <w:rFonts w:eastAsia="Calibri" w:ascii="Times New Roman" w:hAnsi="Times New Roman"/>
          <w:sz w:val="24"/>
          <w:szCs w:val="24"/>
          <w:lang w:eastAsia="en-US"/>
        </w:rPr>
        <w:t>На регулярной основе должностным лицом ответственным за осуществление муниципального земельного контроля:</w:t>
      </w:r>
    </w:p>
    <w:p>
      <w:pPr>
        <w:pStyle w:val="Normal"/>
        <w:suppressAutoHyphens w:val="false"/>
        <w:ind w:firstLine="709" w:right="0"/>
        <w:jc w:val="both"/>
        <w:rPr>
          <w:rFonts w:ascii="Times New Roman" w:hAnsi="Times New Roman" w:eastAsia="Calibri"/>
          <w:sz w:val="24"/>
          <w:szCs w:val="24"/>
          <w:lang w:eastAsia="en-US"/>
        </w:rPr>
      </w:pPr>
      <w:r>
        <w:rPr>
          <w:rFonts w:eastAsia="Calibri" w:ascii="Times New Roman" w:hAnsi="Times New Roman"/>
          <w:sz w:val="24"/>
          <w:szCs w:val="24"/>
          <w:lang w:eastAsia="en-US"/>
        </w:rPr>
        <w:t>- предоставлялись консультации в ходе личных приемов, либо посредством телефонной связи, также было проведено 1 консультирование с помощью МП «Инспектор»;</w:t>
      </w:r>
    </w:p>
    <w:p>
      <w:pPr>
        <w:pStyle w:val="Normal"/>
        <w:suppressAutoHyphens w:val="false"/>
        <w:ind w:firstLine="709" w:right="0"/>
        <w:jc w:val="both"/>
        <w:rPr>
          <w:rFonts w:ascii="Times New Roman" w:hAnsi="Times New Roman" w:eastAsia="Calibri"/>
          <w:sz w:val="24"/>
          <w:szCs w:val="24"/>
          <w:lang w:eastAsia="en-US"/>
        </w:rPr>
      </w:pPr>
      <w:r>
        <w:rPr>
          <w:rFonts w:eastAsia="Calibri" w:ascii="Times New Roman" w:hAnsi="Times New Roman"/>
          <w:sz w:val="24"/>
          <w:szCs w:val="24"/>
          <w:lang w:eastAsia="en-US"/>
        </w:rPr>
        <w:t>- в целях информирования контролируемых лиц на официальном сайте органов местного самоуправления муниципального округа Красноуральск в сети «Интернет» в разделе «Муниципальный контроль», в подразделе «Муниципальный земельный контроль» размещались:</w:t>
      </w:r>
    </w:p>
    <w:p>
      <w:pPr>
        <w:pStyle w:val="Normal"/>
        <w:suppressAutoHyphens w:val="false"/>
        <w:ind w:firstLine="709" w:right="0"/>
        <w:jc w:val="both"/>
        <w:rPr>
          <w:rFonts w:ascii="Times New Roman" w:hAnsi="Times New Roman" w:eastAsia="Calibri"/>
          <w:sz w:val="24"/>
          <w:szCs w:val="24"/>
          <w:lang w:eastAsia="en-US"/>
        </w:rPr>
      </w:pPr>
      <w:r>
        <w:rPr>
          <w:rFonts w:eastAsia="Calibri" w:ascii="Times New Roman" w:hAnsi="Times New Roman"/>
          <w:sz w:val="24"/>
          <w:szCs w:val="24"/>
          <w:lang w:eastAsia="en-US"/>
        </w:rPr>
        <w:t>- тексты нормативных правовых актов, регулирующих осуществление муниципального земельного контроля;</w:t>
      </w:r>
    </w:p>
    <w:p>
      <w:pPr>
        <w:pStyle w:val="Normal"/>
        <w:suppressAutoHyphens w:val="false"/>
        <w:ind w:firstLine="709" w:right="0"/>
        <w:jc w:val="both"/>
        <w:rPr>
          <w:rFonts w:ascii="Times New Roman" w:hAnsi="Times New Roman" w:eastAsia="Calibri"/>
          <w:sz w:val="24"/>
          <w:szCs w:val="24"/>
          <w:lang w:eastAsia="en-US"/>
        </w:rPr>
      </w:pPr>
      <w:r>
        <w:rPr>
          <w:rFonts w:eastAsia="Calibri" w:ascii="Times New Roman" w:hAnsi="Times New Roman"/>
          <w:sz w:val="24"/>
          <w:szCs w:val="24"/>
          <w:lang w:eastAsia="en-US"/>
        </w:rPr>
        <w:t>-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земельного контроля, а также информация о мерах ответственности, применяемых при нарушении обязательных требований;</w:t>
      </w:r>
    </w:p>
    <w:p>
      <w:pPr>
        <w:pStyle w:val="Normal"/>
        <w:suppressAutoHyphens w:val="false"/>
        <w:ind w:firstLine="709" w:right="0"/>
        <w:jc w:val="both"/>
        <w:rPr>
          <w:rFonts w:ascii="Times New Roman" w:hAnsi="Times New Roman" w:eastAsia="Calibri"/>
          <w:sz w:val="24"/>
          <w:szCs w:val="24"/>
          <w:lang w:eastAsia="en-US"/>
        </w:rPr>
      </w:pPr>
      <w:r>
        <w:rPr>
          <w:rFonts w:eastAsia="Calibri" w:ascii="Times New Roman" w:hAnsi="Times New Roman"/>
          <w:sz w:val="24"/>
          <w:szCs w:val="24"/>
          <w:lang w:eastAsia="en-US"/>
        </w:rPr>
        <w:t>- программы профилактики рисков причинения вреда (ущерба) охраняемым законом ценностям в рамках осуществления муниципального земельного контроля на территории муниципального округа Красноуральск;</w:t>
      </w:r>
    </w:p>
    <w:p>
      <w:pPr>
        <w:pStyle w:val="Normal"/>
        <w:suppressAutoHyphens w:val="false"/>
        <w:ind w:firstLine="709" w:right="0"/>
        <w:jc w:val="both"/>
        <w:rPr>
          <w:rFonts w:ascii="Times New Roman" w:hAnsi="Times New Roman" w:eastAsia="Calibri"/>
          <w:sz w:val="24"/>
          <w:szCs w:val="24"/>
          <w:lang w:eastAsia="en-US"/>
        </w:rPr>
      </w:pPr>
      <w:r>
        <w:rPr>
          <w:rFonts w:eastAsia="Calibri" w:ascii="Times New Roman" w:hAnsi="Times New Roman"/>
          <w:sz w:val="24"/>
          <w:szCs w:val="24"/>
          <w:lang w:eastAsia="en-US"/>
        </w:rPr>
        <w:t>- исчерпывающий перечень сведений, которые могут запрашиваться у контролируемых лиц;</w:t>
      </w:r>
    </w:p>
    <w:p>
      <w:pPr>
        <w:pStyle w:val="Normal"/>
        <w:suppressAutoHyphens w:val="false"/>
        <w:ind w:firstLine="709" w:right="0"/>
        <w:jc w:val="both"/>
        <w:rPr>
          <w:rFonts w:ascii="Times New Roman" w:hAnsi="Times New Roman" w:eastAsia="Calibri"/>
          <w:sz w:val="24"/>
          <w:szCs w:val="24"/>
          <w:lang w:eastAsia="en-US"/>
        </w:rPr>
      </w:pPr>
      <w:r>
        <w:rPr>
          <w:rFonts w:eastAsia="Calibri" w:ascii="Times New Roman" w:hAnsi="Times New Roman"/>
          <w:sz w:val="24"/>
          <w:szCs w:val="24"/>
          <w:lang w:eastAsia="en-US"/>
        </w:rPr>
        <w:t>- сведения о способах получения консультации по вопросам соблюдения обязательных требований.</w:t>
      </w:r>
    </w:p>
    <w:p>
      <w:pPr>
        <w:pStyle w:val="Normal"/>
        <w:suppressAutoHyphens w:val="false"/>
        <w:ind w:firstLine="709" w:right="0"/>
        <w:jc w:val="both"/>
        <w:rPr>
          <w:rFonts w:ascii="Times New Roman" w:hAnsi="Times New Roman" w:eastAsia="Calibri"/>
          <w:sz w:val="24"/>
          <w:szCs w:val="24"/>
          <w:lang w:eastAsia="en-US"/>
        </w:rPr>
      </w:pPr>
      <w:r>
        <w:rPr>
          <w:rFonts w:eastAsia="Calibri" w:ascii="Times New Roman" w:hAnsi="Times New Roman"/>
          <w:sz w:val="24"/>
          <w:szCs w:val="24"/>
          <w:lang w:eastAsia="en-US"/>
        </w:rPr>
        <w:t>При осуществления муниципального земельного контроля на территории муниципального округа Красноуральск наиболее часто выявляемым нарушением земельного законодательства Российской Федерации является нарушение ст. 25 и ст. 26 Земельного кодекса Российской Федерации, выражающееся в самовольном занятии земельного участка или части земельного участка, в том числе использовании земельного участка лицом, не имеющим предусмотренных законодательством Российской Федерации прав на указанный земельный участок.</w:t>
      </w:r>
    </w:p>
    <w:p>
      <w:pPr>
        <w:pStyle w:val="Normal"/>
        <w:suppressAutoHyphens w:val="false"/>
        <w:ind w:firstLine="709" w:right="0"/>
        <w:jc w:val="both"/>
        <w:rPr>
          <w:rFonts w:ascii="Times New Roman" w:hAnsi="Times New Roman" w:eastAsia="Calibri"/>
          <w:sz w:val="24"/>
          <w:szCs w:val="24"/>
          <w:lang w:eastAsia="en-US"/>
        </w:rPr>
      </w:pPr>
      <w:r>
        <w:rPr>
          <w:rFonts w:eastAsia="Calibri" w:ascii="Times New Roman" w:hAnsi="Times New Roman"/>
          <w:sz w:val="24"/>
          <w:szCs w:val="24"/>
          <w:lang w:eastAsia="en-US"/>
        </w:rPr>
        <w:t>В целях недопущения самовольного занятия земельного участка, части земельного участка, землепользователям рекомендуется использовать земельный участок в границах, установленных в соответствии с требованиями действующего земельного законодательства Российской Федерации, а в случае если границы земельного участка не установлены в соответствии с требованиями действующего земельного законодательства Российской Федерации, землепользователю рекомендуется обратиться к кадастровому инженеру в целях определения границ земельного участка - проведения межевания.</w:t>
      </w:r>
    </w:p>
    <w:p>
      <w:pPr>
        <w:pStyle w:val="Normal"/>
        <w:suppressAutoHyphens w:val="false"/>
        <w:autoSpaceDE w:val="false"/>
        <w:ind w:firstLine="720" w:right="0"/>
        <w:jc w:val="both"/>
        <w:rPr>
          <w:rFonts w:ascii="Times New Roman" w:hAnsi="Times New Roman" w:eastAsia="Calibri"/>
          <w:sz w:val="24"/>
          <w:szCs w:val="24"/>
          <w:lang w:eastAsia="en-US"/>
        </w:rPr>
      </w:pPr>
      <w:r>
        <w:rPr>
          <w:rFonts w:eastAsia="Calibri" w:ascii="Times New Roman" w:hAnsi="Times New Roman"/>
          <w:sz w:val="24"/>
          <w:szCs w:val="24"/>
          <w:lang w:eastAsia="en-US"/>
        </w:rPr>
        <w:t>Используя по факту земельный участок большей площадью, землепользователь избегает дополнительного начисления земельного налога, арендных платежей за пользование землей, а также затрат на приобретение земельного участка в собственность.</w:t>
      </w:r>
    </w:p>
    <w:p>
      <w:pPr>
        <w:pStyle w:val="Normal"/>
        <w:suppressAutoHyphens w:val="false"/>
        <w:autoSpaceDE w:val="false"/>
        <w:ind w:firstLine="720" w:right="0"/>
        <w:jc w:val="both"/>
        <w:rPr>
          <w:rFonts w:ascii="Times New Roman" w:hAnsi="Times New Roman" w:eastAsia="Calibri"/>
          <w:sz w:val="24"/>
          <w:szCs w:val="24"/>
          <w:lang w:eastAsia="en-US"/>
        </w:rPr>
      </w:pPr>
      <w:r>
        <w:rPr>
          <w:rFonts w:eastAsia="Calibri" w:ascii="Times New Roman" w:hAnsi="Times New Roman"/>
          <w:sz w:val="24"/>
          <w:szCs w:val="24"/>
          <w:lang w:eastAsia="en-US"/>
        </w:rPr>
        <w:t>Уточнение границ поможет исправить возможные ошибки, в том числе в сведениях о фактически используемой площади. Фактическая площадь земельного участка может отличаться от той, что указана в правоустанавливающих и правоудостоверяющих документах. Кроме того, ошибочные сведения о площади участка могут стать причиной неверного определения его кадастровой стоимости и, как следствие, неверного определения размера земельного налога.</w:t>
      </w:r>
    </w:p>
    <w:p>
      <w:pPr>
        <w:pStyle w:val="Normal"/>
        <w:suppressAutoHyphens w:val="false"/>
        <w:autoSpaceDE w:val="false"/>
        <w:ind w:firstLine="720" w:right="0"/>
        <w:jc w:val="both"/>
        <w:rPr>
          <w:rFonts w:ascii="Times New Roman" w:hAnsi="Times New Roman" w:eastAsia="Calibri"/>
          <w:sz w:val="24"/>
          <w:szCs w:val="24"/>
          <w:lang w:eastAsia="en-US"/>
        </w:rPr>
      </w:pPr>
      <w:r>
        <w:rPr>
          <w:rFonts w:eastAsia="Calibri" w:ascii="Times New Roman" w:hAnsi="Times New Roman"/>
          <w:sz w:val="24"/>
          <w:szCs w:val="24"/>
          <w:lang w:eastAsia="en-US"/>
        </w:rPr>
        <w:t>Снижение рисков причинения вреда охраняемым законом ценностям на основании действующего законодательства может быть обеспечено за счет активизации профилактических мероприятий. Проведение профилактических мероприятий муниципального земельного контроля на территории муниципального округа Красноуральск в 2025 году позволило обеспечить информирование землепользователей о требованиях земельного законодательства. В 2026 году проведение профилактических мероприятий в рамках муниципального земельного контроля планируется продолжить.</w:t>
      </w:r>
    </w:p>
    <w:p>
      <w:pPr>
        <w:pStyle w:val="Normal"/>
        <w:ind w:firstLine="708" w:right="0"/>
        <w:jc w:val="both"/>
        <w:rPr>
          <w:rFonts w:ascii="Times New Roman" w:hAnsi="Times New Roman"/>
          <w:sz w:val="24"/>
          <w:szCs w:val="24"/>
        </w:rPr>
      </w:pPr>
      <w:r>
        <w:rPr>
          <w:rFonts w:ascii="Times New Roman" w:hAnsi="Times New Roman"/>
          <w:sz w:val="24"/>
          <w:szCs w:val="24"/>
        </w:rPr>
        <w:t>В рамках реализации  Федерального закона от 30.12.2020 № 518-ФЗ «О внесении изменений в отдельные законодательные акты Российской Федерации», определяющего порядок проведения мероприятий по выявлению правообладателей ранее учтенных объектов недвижимости (объекты, права на которые возникли до 31 января 1998 года, но не зарегистрированы в Едином государственном реестре недвижимости), Комитетом по управлению муниципальным имуществом проведены мероприятия по установлению правообладателей: подготовлено 123 проектов о выявлении правообладателей ранее учтенных объектов недвижимости с направлением в орган регистрации прав; подготовлено 127 актов осмотров объектов недвижимости, подтверждающих прекращение существования, на основании чего 127 ранее учтенных объекта недвижимости сняты с кадастрового учета; количество объектов, снятых с кадастрового учета в рамках работ по верификации сведений ЕГРН, составляет 326 ранее учтенных объектов недвижимости.</w:t>
      </w:r>
    </w:p>
    <w:p>
      <w:pPr>
        <w:pStyle w:val="Normal"/>
        <w:ind w:firstLine="709" w:right="0"/>
        <w:jc w:val="both"/>
        <w:rPr>
          <w:rFonts w:ascii="Times New Roman" w:hAnsi="Times New Roman"/>
          <w:sz w:val="24"/>
          <w:szCs w:val="24"/>
        </w:rPr>
      </w:pPr>
      <w:r>
        <w:rPr>
          <w:rFonts w:ascii="Times New Roman" w:hAnsi="Times New Roman"/>
          <w:sz w:val="24"/>
          <w:szCs w:val="24"/>
        </w:rPr>
        <w:t>В результате проведенной в 2025 году работы оформлены 62 земельных участка под зданиями (жилой дом, гаражный бокс), под индивидуальное жилищное строительство,  предоставлено в собственность 7 земельных участков, в аренду 2 земельных участка. В рамках реализации «гаражной амнистии» оформлено 23 земельных участков под гаражными боксами, оформлено право на 23 гаражных боксов, возведенных до дня введения в действие Градостроительного Кодекса РФ.</w:t>
      </w:r>
    </w:p>
    <w:p>
      <w:pPr>
        <w:pStyle w:val="Normal"/>
        <w:ind w:firstLine="708" w:right="0"/>
        <w:jc w:val="both"/>
        <w:rPr>
          <w:rFonts w:ascii="Times New Roman" w:hAnsi="Times New Roman"/>
          <w:sz w:val="24"/>
          <w:szCs w:val="24"/>
        </w:rPr>
      </w:pPr>
      <w:r>
        <w:rPr>
          <w:rFonts w:ascii="Times New Roman" w:hAnsi="Times New Roman"/>
          <w:sz w:val="24"/>
          <w:szCs w:val="24"/>
        </w:rPr>
        <w:t>Проведена претензионная работа: направлено 22 претензии по договорам аренды земельных участков на общую сумму 2229,4 тыс. руб., подано 4 исковых заявления на общую сумму 46,6 тыс. руб. для принудительного взыскания задолженности в судебном порядке. В результате проведенной работы погашена задолженность в размере 1526,0 тыс. руб., из которых 155,8 тыс. руб. поступило по решениям судов и 1370,2 тыс. руб. в досудебном порядке.</w:t>
      </w:r>
    </w:p>
    <w:p>
      <w:pPr>
        <w:pStyle w:val="Style50"/>
        <w:spacing w:before="0" w:after="0"/>
        <w:ind w:firstLine="708" w:right="0"/>
        <w:jc w:val="both"/>
        <w:rPr/>
      </w:pPr>
      <w:r>
        <w:rPr>
          <w:rFonts w:eastAsia="Calibri" w:ascii="Times New Roman" w:hAnsi="Times New Roman"/>
          <w:b/>
          <w:color w:val="000000"/>
          <w:sz w:val="24"/>
          <w:szCs w:val="24"/>
          <w:lang w:eastAsia="en-US"/>
        </w:rPr>
        <w:t xml:space="preserve">п.8 </w:t>
      </w:r>
      <w:r>
        <w:rPr>
          <w:rFonts w:ascii="Times New Roman" w:hAnsi="Times New Roman"/>
          <w:b/>
          <w:color w:val="000000"/>
          <w:sz w:val="24"/>
          <w:szCs w:val="24"/>
        </w:rPr>
        <w:t>Раздела 2</w:t>
      </w:r>
      <w:r>
        <w:rPr>
          <w:rFonts w:eastAsia="Calibri" w:ascii="Times New Roman" w:hAnsi="Times New Roman"/>
          <w:b/>
          <w:color w:val="000000"/>
          <w:sz w:val="24"/>
          <w:szCs w:val="24"/>
          <w:lang w:eastAsia="en-US"/>
        </w:rPr>
        <w:t>.</w:t>
      </w:r>
      <w:r>
        <w:rPr>
          <w:rFonts w:eastAsia="Calibri" w:ascii="Times New Roman" w:hAnsi="Times New Roman"/>
          <w:color w:val="000000"/>
          <w:sz w:val="24"/>
          <w:szCs w:val="24"/>
          <w:lang w:eastAsia="en-US"/>
        </w:rPr>
        <w:t xml:space="preserve"> </w:t>
      </w:r>
      <w:r>
        <w:rPr>
          <w:rFonts w:eastAsia="Calibri" w:ascii="Times New Roman" w:hAnsi="Times New Roman"/>
          <w:b/>
          <w:color w:val="000000"/>
          <w:sz w:val="24"/>
          <w:szCs w:val="24"/>
          <w:lang w:eastAsia="en-US"/>
        </w:rPr>
        <w:t xml:space="preserve">Осуществление в случаях, предусмотренных Градостроительным </w:t>
      </w:r>
      <w:r>
        <w:rPr>
          <w:rStyle w:val="Hyperlink"/>
          <w:rFonts w:eastAsia="Calibri" w:ascii="Times New Roman" w:hAnsi="Times New Roman"/>
          <w:b/>
          <w:color w:val="000000"/>
          <w:sz w:val="24"/>
          <w:szCs w:val="24"/>
          <w:u w:val="none"/>
          <w:lang w:eastAsia="en-US"/>
        </w:rPr>
        <w:t>кодексом</w:t>
      </w:r>
      <w:r>
        <w:rPr>
          <w:rFonts w:eastAsia="Calibri" w:ascii="Times New Roman" w:hAnsi="Times New Roman"/>
          <w:b/>
          <w:color w:val="000000"/>
          <w:sz w:val="24"/>
          <w:szCs w:val="24"/>
          <w:lang w:eastAsia="en-US"/>
        </w:rPr>
        <w:t xml:space="preserve"> Российской Федерации, осмотров зданий, сооружений и выдача рекоменд</w:t>
      </w:r>
      <w:r>
        <w:rPr>
          <w:rFonts w:eastAsia="Calibri" w:ascii="Times New Roman" w:hAnsi="Times New Roman"/>
          <w:b/>
          <w:sz w:val="24"/>
          <w:szCs w:val="24"/>
          <w:lang w:eastAsia="en-US"/>
        </w:rPr>
        <w:t>аций об устранении выявленных в ходе таких осмотров нарушений</w:t>
      </w:r>
      <w:r>
        <w:rPr>
          <w:rFonts w:ascii="Times New Roman" w:hAnsi="Times New Roman"/>
          <w:b/>
          <w:sz w:val="24"/>
          <w:szCs w:val="24"/>
        </w:rPr>
        <w:t>.</w:t>
      </w:r>
    </w:p>
    <w:p>
      <w:pPr>
        <w:pStyle w:val="Normal"/>
        <w:autoSpaceDE w:val="false"/>
        <w:ind w:firstLine="720" w:right="0"/>
        <w:jc w:val="both"/>
        <w:rPr>
          <w:rFonts w:ascii="Times New Roman" w:hAnsi="Times New Roman"/>
          <w:bCs/>
          <w:color w:val="000000"/>
          <w:sz w:val="24"/>
          <w:szCs w:val="24"/>
        </w:rPr>
      </w:pPr>
      <w:r>
        <w:rPr>
          <w:rFonts w:ascii="Times New Roman" w:hAnsi="Times New Roman"/>
          <w:bCs/>
          <w:color w:val="000000"/>
          <w:sz w:val="24"/>
          <w:szCs w:val="24"/>
        </w:rPr>
        <w:t xml:space="preserve">В 2025 году осмотры зданий и сооружений не проводились. </w:t>
      </w:r>
    </w:p>
    <w:p>
      <w:pPr>
        <w:pStyle w:val="Style50"/>
        <w:spacing w:before="0" w:after="0"/>
        <w:ind w:firstLine="708" w:right="0"/>
        <w:jc w:val="both"/>
        <w:rPr>
          <w:rFonts w:ascii="Times New Roman" w:hAnsi="Times New Roman" w:eastAsia="Calibri"/>
          <w:b/>
          <w:sz w:val="24"/>
          <w:szCs w:val="24"/>
          <w:lang w:eastAsia="en-US"/>
        </w:rPr>
      </w:pPr>
      <w:r>
        <w:rPr>
          <w:rFonts w:eastAsia="Calibri" w:ascii="Times New Roman" w:hAnsi="Times New Roman"/>
          <w:b/>
          <w:sz w:val="24"/>
          <w:szCs w:val="24"/>
          <w:lang w:eastAsia="en-US"/>
        </w:rPr>
      </w:r>
    </w:p>
    <w:p>
      <w:pPr>
        <w:pStyle w:val="Style50"/>
        <w:spacing w:before="0" w:after="0"/>
        <w:ind w:firstLine="708" w:right="0"/>
        <w:jc w:val="both"/>
        <w:rPr>
          <w:rFonts w:ascii="Times New Roman" w:hAnsi="Times New Roman"/>
          <w:sz w:val="24"/>
          <w:szCs w:val="24"/>
        </w:rPr>
      </w:pPr>
      <w:r>
        <w:rPr>
          <w:rFonts w:eastAsia="Calibri" w:ascii="Times New Roman" w:hAnsi="Times New Roman"/>
          <w:b/>
          <w:sz w:val="24"/>
          <w:szCs w:val="24"/>
          <w:lang w:eastAsia="en-US"/>
        </w:rPr>
        <w:t xml:space="preserve">п.9 </w:t>
      </w:r>
      <w:r>
        <w:rPr>
          <w:rFonts w:ascii="Times New Roman" w:hAnsi="Times New Roman"/>
          <w:b/>
          <w:sz w:val="24"/>
          <w:szCs w:val="24"/>
        </w:rPr>
        <w:t>Раздела 2</w:t>
      </w:r>
      <w:r>
        <w:rPr>
          <w:rFonts w:eastAsia="Calibri" w:ascii="Times New Roman" w:hAnsi="Times New Roman"/>
          <w:b/>
          <w:sz w:val="24"/>
          <w:szCs w:val="24"/>
          <w:lang w:eastAsia="en-US"/>
        </w:rPr>
        <w:t>.</w:t>
      </w:r>
      <w:r>
        <w:rPr>
          <w:rFonts w:eastAsia="Calibri" w:ascii="Times New Roman" w:hAnsi="Times New Roman"/>
          <w:sz w:val="24"/>
          <w:szCs w:val="24"/>
          <w:lang w:eastAsia="en-US"/>
        </w:rPr>
        <w:t xml:space="preserve"> </w:t>
      </w:r>
      <w:r>
        <w:rPr>
          <w:rFonts w:eastAsia="Calibri" w:ascii="Times New Roman" w:hAnsi="Times New Roman"/>
          <w:b/>
          <w:sz w:val="24"/>
          <w:szCs w:val="24"/>
          <w:lang w:eastAsia="en-US"/>
        </w:rPr>
        <w:t>Определение порядка принятия решений о создании, реорганизации и ликвидации муниципальных учреждений.</w:t>
      </w:r>
    </w:p>
    <w:p>
      <w:pPr>
        <w:pStyle w:val="Style50"/>
        <w:spacing w:before="0" w:after="0"/>
        <w:ind w:firstLine="709" w:right="0"/>
        <w:jc w:val="both"/>
        <w:rPr>
          <w:rFonts w:ascii="Times New Roman" w:hAnsi="Times New Roman"/>
          <w:sz w:val="24"/>
          <w:szCs w:val="24"/>
        </w:rPr>
      </w:pPr>
      <w:r>
        <w:rPr>
          <w:rFonts w:ascii="Times New Roman" w:hAnsi="Times New Roman"/>
          <w:sz w:val="24"/>
          <w:szCs w:val="24"/>
        </w:rPr>
        <w:t>За отчетный период решения о создании и реорганизации муниципальных предприятий и муниципальных учреждений администрацией муниципального округа Красноуральск не принимались.</w:t>
      </w:r>
    </w:p>
    <w:p>
      <w:pPr>
        <w:pStyle w:val="Style50"/>
        <w:spacing w:before="0" w:after="0"/>
        <w:ind w:firstLine="709" w:right="0"/>
        <w:jc w:val="both"/>
        <w:rPr>
          <w:rFonts w:ascii="Times New Roman" w:hAnsi="Times New Roman"/>
          <w:sz w:val="24"/>
          <w:szCs w:val="24"/>
        </w:rPr>
      </w:pPr>
      <w:r>
        <w:rPr>
          <w:rFonts w:ascii="Times New Roman" w:hAnsi="Times New Roman"/>
          <w:sz w:val="24"/>
          <w:szCs w:val="24"/>
        </w:rPr>
        <w:t xml:space="preserve">Постановлением Администрации муниципального округа Красноуральск от 7 апреля 2025 года № 509 «О ликвидации Муниципального унитарного предприятия  «Красноуральское энергетическое предприятие» было принято решение о создании ликвидационной комиссии по ликвидации муниципального унитарного предприятия «Красноуральское энергетическое предприятие» (ОГРН 1026601213572, ИНН 6618003661, КПП 668101001) и был принят план соответствующих мероприятий. </w:t>
      </w:r>
    </w:p>
    <w:p>
      <w:pPr>
        <w:pStyle w:val="Style50"/>
        <w:spacing w:before="0" w:after="0"/>
        <w:ind w:firstLine="709" w:right="0"/>
        <w:jc w:val="both"/>
        <w:rPr>
          <w:rFonts w:ascii="Times New Roman" w:hAnsi="Times New Roman"/>
          <w:sz w:val="24"/>
          <w:szCs w:val="24"/>
        </w:rPr>
      </w:pPr>
      <w:r>
        <w:rPr>
          <w:rFonts w:ascii="Times New Roman" w:hAnsi="Times New Roman"/>
          <w:sz w:val="24"/>
          <w:szCs w:val="24"/>
        </w:rPr>
        <w:t xml:space="preserve">На основании сведений Федеральной налоговой службы в реестр юридических лиц               11 ноября 2025 года внесена запись о ликвидации юридического лица Муниципальное унитарное предприятие «Красноуральское энергетическое предприятие». </w:t>
      </w:r>
    </w:p>
    <w:p>
      <w:pPr>
        <w:pStyle w:val="Style50"/>
        <w:spacing w:before="0" w:after="0"/>
        <w:ind w:firstLine="708" w:right="0"/>
        <w:jc w:val="both"/>
        <w:rPr>
          <w:rFonts w:ascii="Times New Roman" w:hAnsi="Times New Roman"/>
          <w:color w:val="000000"/>
          <w:sz w:val="24"/>
          <w:szCs w:val="24"/>
        </w:rPr>
      </w:pPr>
      <w:r>
        <w:rPr>
          <w:rFonts w:ascii="Times New Roman" w:hAnsi="Times New Roman"/>
          <w:color w:val="000000"/>
          <w:sz w:val="24"/>
          <w:szCs w:val="24"/>
        </w:rPr>
      </w:r>
    </w:p>
    <w:p>
      <w:pPr>
        <w:pStyle w:val="Style50"/>
        <w:spacing w:before="0" w:after="0"/>
        <w:ind w:firstLine="708" w:right="0"/>
        <w:jc w:val="both"/>
        <w:rPr>
          <w:rFonts w:ascii="Times New Roman" w:hAnsi="Times New Roman"/>
          <w:sz w:val="24"/>
          <w:szCs w:val="24"/>
        </w:rPr>
      </w:pPr>
      <w:r>
        <w:rPr>
          <w:rFonts w:eastAsia="Calibri" w:ascii="Times New Roman" w:hAnsi="Times New Roman"/>
          <w:b/>
          <w:sz w:val="24"/>
          <w:szCs w:val="24"/>
          <w:lang w:eastAsia="en-US"/>
        </w:rPr>
        <w:t xml:space="preserve">п.10 </w:t>
      </w:r>
      <w:r>
        <w:rPr>
          <w:rFonts w:ascii="Times New Roman" w:hAnsi="Times New Roman"/>
          <w:b/>
          <w:sz w:val="24"/>
          <w:szCs w:val="24"/>
        </w:rPr>
        <w:t>Раздела 2</w:t>
      </w:r>
      <w:r>
        <w:rPr>
          <w:rFonts w:eastAsia="Calibri" w:ascii="Times New Roman" w:hAnsi="Times New Roman"/>
          <w:b/>
          <w:sz w:val="24"/>
          <w:szCs w:val="24"/>
          <w:lang w:eastAsia="en-US"/>
        </w:rPr>
        <w:t>.</w:t>
      </w:r>
      <w:r>
        <w:rPr>
          <w:rFonts w:eastAsia="Calibri" w:ascii="Times New Roman" w:hAnsi="Times New Roman"/>
          <w:sz w:val="24"/>
          <w:szCs w:val="24"/>
          <w:lang w:eastAsia="en-US"/>
        </w:rPr>
        <w:t xml:space="preserve"> </w:t>
      </w:r>
      <w:r>
        <w:rPr>
          <w:rFonts w:eastAsia="Calibri" w:ascii="Times New Roman" w:hAnsi="Times New Roman"/>
          <w:b/>
          <w:sz w:val="24"/>
          <w:szCs w:val="24"/>
          <w:lang w:eastAsia="en-US"/>
        </w:rPr>
        <w:t>Разработка проекта стратегии социально-экономического развития муниципального округа</w:t>
      </w:r>
      <w:r>
        <w:rPr>
          <w:rFonts w:ascii="Times New Roman" w:hAnsi="Times New Roman"/>
          <w:b/>
          <w:sz w:val="24"/>
          <w:szCs w:val="24"/>
        </w:rPr>
        <w:t>.</w:t>
      </w:r>
    </w:p>
    <w:p>
      <w:pPr>
        <w:pStyle w:val="Normal"/>
        <w:numPr>
          <w:ilvl w:val="0"/>
          <w:numId w:val="0"/>
        </w:numPr>
        <w:suppressAutoHyphens w:val="false"/>
        <w:spacing w:before="0" w:after="200"/>
        <w:ind w:firstLine="708" w:right="0"/>
        <w:contextualSpacing/>
        <w:jc w:val="both"/>
        <w:outlineLvl w:val="2"/>
        <w:rPr>
          <w:rFonts w:ascii="Times New Roman" w:hAnsi="Times New Roman"/>
          <w:sz w:val="24"/>
          <w:szCs w:val="24"/>
        </w:rPr>
      </w:pPr>
      <w:r>
        <w:rPr>
          <w:rFonts w:ascii="Times New Roman" w:hAnsi="Times New Roman"/>
          <w:color w:val="000000"/>
          <w:sz w:val="24"/>
          <w:szCs w:val="24"/>
        </w:rPr>
        <w:t>Стратегия утверждена Решением Думы городского округа Красноуральск от                    20 декабря 2018 года № 151 «Об утверждении Стратегии социально-экономического развития городского округа Красноуральск на период до 2035 года». Изменения в Стратегию социально-экономического развития городского округа Красноуральск на период до 2035 года в 2025 году</w:t>
      </w:r>
      <w:r>
        <w:rPr>
          <w:rFonts w:ascii="Times New Roman" w:hAnsi="Times New Roman"/>
          <w:sz w:val="24"/>
          <w:szCs w:val="24"/>
        </w:rPr>
        <w:t xml:space="preserve"> не вносились.</w:t>
      </w:r>
    </w:p>
    <w:p>
      <w:pPr>
        <w:pStyle w:val="Normal"/>
        <w:autoSpaceDE w:val="false"/>
        <w:ind w:firstLine="708" w:right="0"/>
        <w:jc w:val="both"/>
        <w:rPr>
          <w:rFonts w:ascii="Times New Roman" w:hAnsi="Times New Roman"/>
          <w:b/>
          <w:color w:val="000000"/>
          <w:sz w:val="24"/>
          <w:szCs w:val="24"/>
        </w:rPr>
      </w:pPr>
      <w:r>
        <w:rPr>
          <w:rFonts w:ascii="Times New Roman" w:hAnsi="Times New Roman"/>
          <w:b/>
          <w:color w:val="000000"/>
          <w:sz w:val="24"/>
          <w:szCs w:val="24"/>
        </w:rPr>
      </w:r>
    </w:p>
    <w:p>
      <w:pPr>
        <w:pStyle w:val="Style50"/>
        <w:spacing w:before="0" w:after="0"/>
        <w:ind w:firstLine="708" w:right="0"/>
        <w:jc w:val="both"/>
        <w:rPr>
          <w:rFonts w:ascii="Times New Roman" w:hAnsi="Times New Roman"/>
          <w:sz w:val="24"/>
          <w:szCs w:val="24"/>
        </w:rPr>
      </w:pPr>
      <w:r>
        <w:rPr>
          <w:rFonts w:eastAsia="Calibri" w:ascii="Times New Roman" w:hAnsi="Times New Roman"/>
          <w:b/>
          <w:sz w:val="24"/>
          <w:szCs w:val="24"/>
          <w:lang w:eastAsia="en-US"/>
        </w:rPr>
        <w:t xml:space="preserve">п.11 </w:t>
      </w:r>
      <w:r>
        <w:rPr>
          <w:rFonts w:ascii="Times New Roman" w:hAnsi="Times New Roman"/>
          <w:b/>
          <w:sz w:val="24"/>
          <w:szCs w:val="24"/>
        </w:rPr>
        <w:t>Раздела 2</w:t>
      </w:r>
      <w:r>
        <w:rPr>
          <w:rFonts w:eastAsia="Calibri" w:ascii="Times New Roman" w:hAnsi="Times New Roman"/>
          <w:b/>
          <w:sz w:val="24"/>
          <w:szCs w:val="24"/>
          <w:lang w:eastAsia="en-US"/>
        </w:rPr>
        <w:t>.</w:t>
      </w:r>
      <w:r>
        <w:rPr>
          <w:rFonts w:eastAsia="Calibri" w:ascii="Times New Roman" w:hAnsi="Times New Roman"/>
          <w:sz w:val="24"/>
          <w:szCs w:val="24"/>
          <w:lang w:eastAsia="en-US"/>
        </w:rPr>
        <w:t xml:space="preserve"> </w:t>
      </w:r>
      <w:r>
        <w:rPr>
          <w:rFonts w:eastAsia="Calibri" w:ascii="Times New Roman" w:hAnsi="Times New Roman"/>
          <w:b/>
          <w:sz w:val="24"/>
          <w:szCs w:val="24"/>
          <w:lang w:eastAsia="en-US"/>
        </w:rPr>
        <w:t>Установление тарифов на услуги, предоставляемые муниципальными предприятиями и муниципальными учреждениями, и работы, выполняемые муниципальными предприятиями и учреждениями, если иное не предусмотрено федеральными законами</w:t>
      </w:r>
      <w:r>
        <w:rPr>
          <w:rFonts w:ascii="Times New Roman" w:hAnsi="Times New Roman"/>
          <w:b/>
          <w:sz w:val="24"/>
          <w:szCs w:val="24"/>
        </w:rPr>
        <w:t>.</w:t>
      </w:r>
    </w:p>
    <w:p>
      <w:pPr>
        <w:pStyle w:val="Normal"/>
        <w:ind w:firstLine="708" w:right="0"/>
        <w:jc w:val="both"/>
        <w:rPr>
          <w:rFonts w:ascii="Times New Roman" w:hAnsi="Times New Roman"/>
          <w:sz w:val="24"/>
          <w:szCs w:val="24"/>
        </w:rPr>
      </w:pPr>
      <w:r>
        <w:rPr>
          <w:rFonts w:ascii="Times New Roman" w:hAnsi="Times New Roman"/>
          <w:sz w:val="24"/>
          <w:szCs w:val="24"/>
        </w:rPr>
        <w:t>Согласно решению Думы городского округа Красноуральск от 16.12.2024 года № 183 «Об утверждении Порядка установления тарифов на оказываемые услуги (выполняемые работы) муниципальными учреждениями и муниципальными предприятиями в муниципальном  округе Красноуральск» тарифы на оказываемые услуги (выполняемые работы) муниципальных учреждений и предприятий утверждаются постановлениями Администрации муниципального округа Красноуральск. В течение 2025 года были утверждены 20 постановлений Администрации муниципального округа Красноуральск, устанавливающие тарифы для муниципальных учреждений и предприятий.</w:t>
      </w:r>
    </w:p>
    <w:p>
      <w:pPr>
        <w:pStyle w:val="Style50"/>
        <w:spacing w:before="0" w:after="0"/>
        <w:ind w:firstLine="708" w:right="0"/>
        <w:jc w:val="both"/>
        <w:rPr>
          <w:rFonts w:ascii="Times New Roman" w:hAnsi="Times New Roman"/>
          <w:sz w:val="24"/>
          <w:szCs w:val="24"/>
        </w:rPr>
      </w:pPr>
      <w:r>
        <w:rPr>
          <w:rFonts w:eastAsia="Calibri" w:ascii="Times New Roman" w:hAnsi="Times New Roman"/>
          <w:b/>
          <w:sz w:val="24"/>
          <w:szCs w:val="24"/>
          <w:lang w:eastAsia="en-US"/>
        </w:rPr>
        <w:t xml:space="preserve">п.12 </w:t>
      </w:r>
      <w:r>
        <w:rPr>
          <w:rFonts w:ascii="Times New Roman" w:hAnsi="Times New Roman"/>
          <w:b/>
          <w:sz w:val="24"/>
          <w:szCs w:val="24"/>
        </w:rPr>
        <w:t>Раздела 2</w:t>
      </w:r>
      <w:r>
        <w:rPr>
          <w:rFonts w:eastAsia="Calibri" w:ascii="Times New Roman" w:hAnsi="Times New Roman"/>
          <w:b/>
          <w:sz w:val="24"/>
          <w:szCs w:val="24"/>
          <w:lang w:eastAsia="en-US"/>
        </w:rPr>
        <w:t>.</w:t>
      </w:r>
      <w:r>
        <w:rPr>
          <w:rFonts w:eastAsia="Calibri" w:ascii="Times New Roman" w:hAnsi="Times New Roman"/>
          <w:sz w:val="24"/>
          <w:szCs w:val="24"/>
          <w:lang w:eastAsia="en-US"/>
        </w:rPr>
        <w:t xml:space="preserve"> </w:t>
      </w:r>
      <w:r>
        <w:rPr>
          <w:rFonts w:eastAsia="Calibri" w:ascii="Times New Roman" w:hAnsi="Times New Roman"/>
          <w:b/>
          <w:sz w:val="24"/>
          <w:szCs w:val="24"/>
          <w:lang w:eastAsia="en-US"/>
        </w:rPr>
        <w:t>Организация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pPr>
        <w:pStyle w:val="Normal"/>
        <w:ind w:firstLine="708" w:right="0"/>
        <w:jc w:val="both"/>
        <w:rPr>
          <w:rFonts w:ascii="Times New Roman" w:hAnsi="Times New Roman"/>
          <w:sz w:val="24"/>
          <w:szCs w:val="24"/>
        </w:rPr>
      </w:pPr>
      <w:r>
        <w:rPr>
          <w:rFonts w:ascii="Times New Roman" w:hAnsi="Times New Roman"/>
          <w:sz w:val="24"/>
          <w:szCs w:val="24"/>
        </w:rPr>
        <w:t>С целью организации электро-, тепло-, газо- и водоснабжения населения, водоотведения, снабжения населения топливом в течение 2025 года осуществлялась координация деятельности ресурсоснабжающих и управляющих организаций. В еженедельном режиме при первом заместителе главы муниципального округа организованы оперативные совещания с предприятиями ЖКХ по вопросам организации электро-, тепло-, газо- и водоснабжения населения, водоотведения, снабжения населения топливом.</w:t>
      </w:r>
    </w:p>
    <w:p>
      <w:pPr>
        <w:pStyle w:val="Heading3"/>
        <w:spacing w:before="0" w:after="0"/>
        <w:ind w:firstLine="708" w:left="0" w:right="-144"/>
        <w:jc w:val="both"/>
        <w:rPr>
          <w:rFonts w:ascii="Times New Roman" w:hAnsi="Times New Roman"/>
          <w:sz w:val="24"/>
          <w:szCs w:val="24"/>
        </w:rPr>
      </w:pPr>
      <w:r>
        <w:rPr>
          <w:rFonts w:eastAsia="Times New Roman" w:cs="Times New Roman" w:ascii="Times New Roman" w:hAnsi="Times New Roman"/>
          <w:b w:val="false"/>
          <w:bCs w:val="false"/>
          <w:kern w:val="0"/>
          <w:sz w:val="24"/>
          <w:szCs w:val="24"/>
          <w:lang w:eastAsia="ar-SA" w:bidi="ar-SA"/>
        </w:rPr>
        <w:t xml:space="preserve">В 2025 </w:t>
      </w:r>
      <w:r>
        <w:rPr>
          <w:rFonts w:eastAsia="Times New Roman" w:cs="Times New Roman" w:ascii="Times New Roman" w:hAnsi="Times New Roman"/>
          <w:b w:val="false"/>
          <w:bCs w:val="false"/>
          <w:kern w:val="0"/>
          <w:sz w:val="24"/>
          <w:szCs w:val="24"/>
          <w:lang w:val="ru-RU" w:eastAsia="ar-SA" w:bidi="ar-SA"/>
        </w:rPr>
        <w:t>году</w:t>
      </w:r>
      <w:r>
        <w:rPr>
          <w:rFonts w:eastAsia="Times New Roman" w:cs="Times New Roman" w:ascii="Times New Roman" w:hAnsi="Times New Roman"/>
          <w:b w:val="false"/>
          <w:bCs w:val="false"/>
          <w:kern w:val="0"/>
          <w:sz w:val="24"/>
          <w:szCs w:val="24"/>
          <w:lang w:eastAsia="ar-SA" w:bidi="ar-SA"/>
        </w:rPr>
        <w:t xml:space="preserve"> выполнено строительство водогрейной блочно-модульной котельной мощностью </w:t>
      </w:r>
      <w:r>
        <w:rPr>
          <w:rFonts w:cs="Mangal" w:ascii="Times New Roman" w:hAnsi="Times New Roman"/>
          <w:b w:val="false"/>
          <w:bCs w:val="false"/>
          <w:color w:val="000000"/>
          <w:kern w:val="2"/>
          <w:sz w:val="24"/>
          <w:szCs w:val="24"/>
          <w:lang w:eastAsia="hi-IN"/>
        </w:rPr>
        <w:t>14МВт</w:t>
      </w:r>
      <w:r>
        <w:rPr>
          <w:rFonts w:cs="Mangal" w:ascii="Times New Roman" w:hAnsi="Times New Roman"/>
          <w:b w:val="false"/>
          <w:bCs w:val="false"/>
          <w:color w:val="000000"/>
          <w:sz w:val="24"/>
          <w:szCs w:val="24"/>
        </w:rPr>
        <w:t xml:space="preserve"> по ул.Ленина,50а.   В рамках госпрограммы Свердловской области “Развитие ЖКХ и повышение энергетической эффективности в Свердловской области»  Красноуральску на проведение работ по котельной были выделены областные субсидии. Новая котельная позволит улучшить качество </w:t>
      </w:r>
      <w:r>
        <w:rPr>
          <w:rFonts w:cs="Mangal" w:ascii="Times New Roman" w:hAnsi="Times New Roman"/>
          <w:b w:val="false"/>
          <w:bCs w:val="false"/>
          <w:color w:val="000000"/>
          <w:sz w:val="24"/>
          <w:szCs w:val="24"/>
          <w:lang w:val="ru-RU"/>
        </w:rPr>
        <w:t>оказыва</w:t>
      </w:r>
      <w:r>
        <w:rPr>
          <w:rFonts w:cs="Mangal" w:ascii="Times New Roman" w:hAnsi="Times New Roman"/>
          <w:b w:val="false"/>
          <w:bCs w:val="false"/>
          <w:color w:val="000000"/>
          <w:sz w:val="24"/>
          <w:szCs w:val="24"/>
        </w:rPr>
        <w:t xml:space="preserve">емых услуг потребителям, начать строительство многоквартирных домов и объектов социального назначения </w:t>
      </w:r>
      <w:r>
        <w:rPr>
          <w:rFonts w:cs="Mangal" w:ascii="Times New Roman" w:hAnsi="Times New Roman"/>
          <w:b w:val="false"/>
          <w:bCs w:val="false"/>
          <w:color w:val="000000"/>
          <w:sz w:val="24"/>
          <w:szCs w:val="24"/>
          <w:lang w:val="ru-RU"/>
        </w:rPr>
        <w:t xml:space="preserve">в </w:t>
      </w:r>
      <w:r>
        <w:rPr>
          <w:rFonts w:cs="Mangal" w:ascii="Times New Roman" w:hAnsi="Times New Roman"/>
          <w:b w:val="false"/>
          <w:bCs w:val="false"/>
          <w:color w:val="000000"/>
          <w:sz w:val="24"/>
          <w:szCs w:val="24"/>
        </w:rPr>
        <w:t>жило</w:t>
      </w:r>
      <w:r>
        <w:rPr>
          <w:rFonts w:cs="Mangal" w:ascii="Times New Roman" w:hAnsi="Times New Roman"/>
          <w:b w:val="false"/>
          <w:bCs w:val="false"/>
          <w:color w:val="000000"/>
          <w:sz w:val="24"/>
          <w:szCs w:val="24"/>
          <w:lang w:val="ru-RU"/>
        </w:rPr>
        <w:t>м</w:t>
      </w:r>
      <w:r>
        <w:rPr>
          <w:rFonts w:cs="Mangal" w:ascii="Times New Roman" w:hAnsi="Times New Roman"/>
          <w:b w:val="false"/>
          <w:bCs w:val="false"/>
          <w:color w:val="000000"/>
          <w:sz w:val="24"/>
          <w:szCs w:val="24"/>
        </w:rPr>
        <w:t xml:space="preserve"> район</w:t>
      </w:r>
      <w:r>
        <w:rPr>
          <w:rFonts w:cs="Mangal" w:ascii="Times New Roman" w:hAnsi="Times New Roman"/>
          <w:b w:val="false"/>
          <w:bCs w:val="false"/>
          <w:color w:val="000000"/>
          <w:sz w:val="24"/>
          <w:szCs w:val="24"/>
          <w:lang w:val="ru-RU"/>
        </w:rPr>
        <w:t>е «</w:t>
      </w:r>
      <w:r>
        <w:rPr>
          <w:rFonts w:cs="Mangal" w:ascii="Times New Roman" w:hAnsi="Times New Roman"/>
          <w:b w:val="false"/>
          <w:bCs w:val="false"/>
          <w:color w:val="000000"/>
          <w:sz w:val="24"/>
          <w:szCs w:val="24"/>
        </w:rPr>
        <w:t>Микрорайон № 2</w:t>
      </w:r>
      <w:r>
        <w:rPr>
          <w:rFonts w:cs="Mangal" w:ascii="Times New Roman" w:hAnsi="Times New Roman"/>
          <w:b w:val="false"/>
          <w:bCs w:val="false"/>
          <w:color w:val="000000"/>
          <w:sz w:val="24"/>
          <w:szCs w:val="24"/>
          <w:lang w:val="ru-RU"/>
        </w:rPr>
        <w:t>»</w:t>
      </w:r>
      <w:r>
        <w:rPr>
          <w:rFonts w:cs="Mangal" w:ascii="Times New Roman" w:hAnsi="Times New Roman"/>
          <w:b w:val="false"/>
          <w:bCs w:val="false"/>
          <w:color w:val="000000"/>
          <w:sz w:val="24"/>
          <w:szCs w:val="24"/>
        </w:rPr>
        <w:t>, а переход на современное оборудование оптимизирует производство тепловой энергии. Начаты работы по строительству водогрейной блочно-модульной котельной 3МВт по</w:t>
      </w:r>
      <w:r>
        <w:rPr>
          <w:rFonts w:cs="Mangal" w:ascii="Times New Roman" w:hAnsi="Times New Roman"/>
          <w:b w:val="false"/>
          <w:bCs w:val="false"/>
          <w:color w:val="000000"/>
          <w:sz w:val="24"/>
          <w:szCs w:val="24"/>
          <w:lang w:val="ru-RU"/>
        </w:rPr>
        <w:t xml:space="preserve"> </w:t>
      </w:r>
      <w:r>
        <w:rPr>
          <w:rFonts w:cs="Mangal" w:ascii="Times New Roman" w:hAnsi="Times New Roman"/>
          <w:b w:val="false"/>
          <w:bCs w:val="false"/>
          <w:color w:val="000000"/>
          <w:sz w:val="24"/>
          <w:szCs w:val="24"/>
        </w:rPr>
        <w:t xml:space="preserve">ул.Белинского,6а. </w:t>
      </w:r>
      <w:bookmarkStart w:id="4" w:name="_9j2eavbnw9ui"/>
      <w:bookmarkEnd w:id="4"/>
    </w:p>
    <w:p>
      <w:pPr>
        <w:pStyle w:val="Heading3"/>
        <w:spacing w:before="0" w:after="0"/>
        <w:ind w:firstLine="708" w:left="0" w:right="-144"/>
        <w:jc w:val="both"/>
        <w:rPr>
          <w:rFonts w:ascii="Times New Roman" w:hAnsi="Times New Roman"/>
          <w:sz w:val="24"/>
          <w:szCs w:val="24"/>
        </w:rPr>
      </w:pPr>
      <w:r>
        <w:rPr>
          <w:rFonts w:cs="Mangal" w:ascii="Times New Roman" w:hAnsi="Times New Roman"/>
          <w:b w:val="false"/>
          <w:bCs w:val="false"/>
          <w:color w:val="000000"/>
          <w:sz w:val="24"/>
          <w:szCs w:val="24"/>
        </w:rPr>
        <w:t>Закончено строительство резервного водовода на пос. Пригородный протяженностью 4,938 км. Строительство осуществлялось в три этапа (с 2023 по 2025 годы)</w:t>
      </w:r>
      <w:r>
        <w:rPr>
          <w:rFonts w:cs="Mangal" w:ascii="Times New Roman" w:hAnsi="Times New Roman"/>
          <w:b w:val="false"/>
          <w:bCs w:val="false"/>
          <w:color w:val="000000"/>
          <w:sz w:val="24"/>
          <w:szCs w:val="24"/>
          <w:lang w:val="ru-RU"/>
        </w:rPr>
        <w:t>, в 2025 году в</w:t>
      </w:r>
      <w:r>
        <w:rPr>
          <w:rFonts w:cs="Mangal" w:ascii="Times New Roman" w:hAnsi="Times New Roman"/>
          <w:b w:val="false"/>
          <w:bCs w:val="false"/>
          <w:color w:val="000000"/>
          <w:sz w:val="24"/>
          <w:szCs w:val="24"/>
        </w:rPr>
        <w:t xml:space="preserve">одовод введен в эксплуатацию. Выполнены запланированные работы по модернизации насосной станции первого подъема  в посёлке Дачный, подающей воду из реки Тура в Красноуральск. </w:t>
      </w:r>
      <w:r>
        <w:rPr>
          <w:rFonts w:cs="Mangal" w:ascii="Times New Roman" w:hAnsi="Times New Roman"/>
          <w:b w:val="false"/>
          <w:bCs w:val="false"/>
          <w:color w:val="000000"/>
          <w:sz w:val="24"/>
          <w:szCs w:val="24"/>
          <w:lang w:val="ru-RU"/>
        </w:rPr>
        <w:t xml:space="preserve"> </w:t>
      </w:r>
      <w:r>
        <w:rPr>
          <w:rFonts w:cs="Mangal" w:ascii="Times New Roman" w:hAnsi="Times New Roman"/>
          <w:b w:val="false"/>
          <w:bCs w:val="false"/>
          <w:color w:val="000000"/>
          <w:sz w:val="24"/>
          <w:szCs w:val="24"/>
        </w:rPr>
        <w:t>На объекте установлены три насоса производительность</w:t>
      </w:r>
      <w:r>
        <w:rPr>
          <w:rFonts w:cs="Mangal" w:ascii="Times New Roman" w:hAnsi="Times New Roman"/>
          <w:b w:val="false"/>
          <w:bCs w:val="false"/>
          <w:color w:val="000000"/>
          <w:sz w:val="24"/>
          <w:szCs w:val="24"/>
          <w:lang w:val="ru-RU"/>
        </w:rPr>
        <w:t>ю</w:t>
      </w:r>
      <w:r>
        <w:rPr>
          <w:rFonts w:cs="Mangal" w:ascii="Times New Roman" w:hAnsi="Times New Roman"/>
          <w:b w:val="false"/>
          <w:bCs w:val="false"/>
          <w:color w:val="000000"/>
          <w:sz w:val="24"/>
          <w:szCs w:val="24"/>
        </w:rPr>
        <w:t xml:space="preserve"> каждого 1553 кубометров воды в час. Мероприятия по модернизации направлены на повышение энергонадежности работы станции и стабильности водоснабжения города.</w:t>
      </w:r>
      <w:r>
        <w:rPr>
          <w:rFonts w:cs="Mangal" w:ascii="Times New Roman" w:hAnsi="Times New Roman"/>
          <w:b w:val="false"/>
          <w:bCs w:val="false"/>
          <w:color w:val="000000"/>
          <w:sz w:val="24"/>
          <w:szCs w:val="24"/>
          <w:lang w:val="ru-RU"/>
        </w:rPr>
        <w:t xml:space="preserve">  В</w:t>
      </w:r>
      <w:r>
        <w:rPr>
          <w:rFonts w:cs="Mangal" w:ascii="Times New Roman" w:hAnsi="Times New Roman"/>
          <w:b w:val="false"/>
          <w:bCs w:val="false"/>
          <w:color w:val="000000"/>
          <w:sz w:val="24"/>
          <w:szCs w:val="24"/>
        </w:rPr>
        <w:t xml:space="preserve"> 2026 году</w:t>
      </w:r>
      <w:r>
        <w:rPr>
          <w:rFonts w:cs="Mangal" w:ascii="Times New Roman" w:hAnsi="Times New Roman"/>
          <w:b w:val="false"/>
          <w:bCs w:val="false"/>
          <w:color w:val="000000"/>
          <w:sz w:val="24"/>
          <w:szCs w:val="24"/>
          <w:lang w:val="ru-RU"/>
        </w:rPr>
        <w:t xml:space="preserve"> работа продолжена</w:t>
      </w:r>
      <w:r>
        <w:rPr>
          <w:rFonts w:cs="Mangal" w:ascii="Times New Roman" w:hAnsi="Times New Roman"/>
          <w:b w:val="false"/>
          <w:bCs w:val="false"/>
          <w:color w:val="000000"/>
          <w:sz w:val="24"/>
          <w:szCs w:val="24"/>
        </w:rPr>
        <w:t xml:space="preserve">. </w:t>
      </w:r>
    </w:p>
    <w:p>
      <w:pPr>
        <w:pStyle w:val="Normal"/>
        <w:ind w:firstLine="708" w:right="0"/>
        <w:jc w:val="both"/>
        <w:rPr>
          <w:rFonts w:ascii="Times New Roman" w:hAnsi="Times New Roman" w:eastAsia="Lucida Sans Unicode" w:cs="Mangal"/>
          <w:color w:val="000000"/>
          <w:kern w:val="2"/>
          <w:sz w:val="24"/>
          <w:szCs w:val="24"/>
          <w:lang w:eastAsia="hi-IN" w:bidi="hi-IN"/>
        </w:rPr>
      </w:pPr>
      <w:r>
        <w:rPr>
          <w:rFonts w:eastAsia="Lucida Sans Unicode" w:cs="Mangal" w:ascii="Times New Roman" w:hAnsi="Times New Roman"/>
          <w:color w:val="000000"/>
          <w:kern w:val="2"/>
          <w:sz w:val="24"/>
          <w:szCs w:val="24"/>
          <w:lang w:eastAsia="hi-IN" w:bidi="hi-IN"/>
        </w:rPr>
        <w:t>Начаты работы по замене запорной арматуры в камере переключения главных водоводов по ул.Кирова-Калинина. Окончание работ запланировано на 2026 год. Выполнены ремонт технологического оборудования и трубопроводов насосно-фильтровальной станции в жилом районе «пос.Пригородный» и ремонт технологического оборудования и трубопроводов насосно-фильтровальной станции № 1.</w:t>
      </w:r>
    </w:p>
    <w:p>
      <w:pPr>
        <w:pStyle w:val="Normal"/>
        <w:ind w:firstLine="708" w:right="0"/>
        <w:jc w:val="both"/>
        <w:rPr>
          <w:rFonts w:ascii="Times New Roman" w:hAnsi="Times New Roman" w:eastAsia="Lucida Sans Unicode" w:cs="Mangal"/>
          <w:color w:val="000000"/>
          <w:kern w:val="2"/>
          <w:sz w:val="24"/>
          <w:szCs w:val="24"/>
          <w:lang w:eastAsia="hi-IN" w:bidi="hi-IN"/>
        </w:rPr>
      </w:pPr>
      <w:r>
        <w:rPr>
          <w:rFonts w:eastAsia="Lucida Sans Unicode" w:cs="Mangal" w:ascii="Times New Roman" w:hAnsi="Times New Roman"/>
          <w:color w:val="000000"/>
          <w:kern w:val="2"/>
          <w:sz w:val="24"/>
          <w:szCs w:val="24"/>
          <w:lang w:eastAsia="hi-IN" w:bidi="hi-IN"/>
        </w:rPr>
        <w:t>Выполнены капитальные ремонты: котельной «1-й микрорайон», котельной «Центральная», здания котельной «Октябрьский», здания котельной «57 квартал», участка тепловой сети от здания котельной «Центральная» по ул. Урицкого, 2 до жилого дома по                  ул. Дзержинского.48, котла в котельной «1-й Микрорайон», котла в котельной «Центральная».</w:t>
      </w:r>
    </w:p>
    <w:p>
      <w:pPr>
        <w:pStyle w:val="Normal"/>
        <w:jc w:val="both"/>
        <w:rPr>
          <w:rFonts w:ascii="Times New Roman" w:hAnsi="Times New Roman"/>
          <w:sz w:val="24"/>
          <w:szCs w:val="24"/>
        </w:rPr>
      </w:pPr>
      <w:r>
        <w:rPr>
          <w:rFonts w:eastAsia="Times New Roman" w:cs="Times New Roman" w:ascii="Times New Roman" w:hAnsi="Times New Roman"/>
          <w:color w:val="000000"/>
          <w:kern w:val="2"/>
          <w:sz w:val="24"/>
          <w:szCs w:val="24"/>
          <w:lang w:eastAsia="hi-IN" w:bidi="hi-IN"/>
        </w:rPr>
        <w:t xml:space="preserve">     </w:t>
      </w:r>
      <w:r>
        <w:rPr>
          <w:rFonts w:eastAsia="Lucida Sans Unicode" w:cs="Mangal" w:ascii="Times New Roman" w:hAnsi="Times New Roman"/>
          <w:color w:val="000000"/>
          <w:kern w:val="2"/>
          <w:sz w:val="24"/>
          <w:szCs w:val="24"/>
          <w:lang w:eastAsia="hi-IN" w:bidi="hi-IN"/>
        </w:rPr>
        <w:tab/>
        <w:t>На территории муниципального округа Красноуральск единой теплоснабжающей организацией является МУП "Красноуральское теплоснабжающее предприятие". Функции гарантирующей организации централизованных систем холодного водоснабжения и водоотведения на территории муниципального округа Красноуральск осуществляет                      МУП «Красноуральское водоснабжающее предприятие».</w:t>
      </w:r>
    </w:p>
    <w:p>
      <w:pPr>
        <w:pStyle w:val="Normal"/>
        <w:ind w:firstLine="708" w:right="0"/>
        <w:jc w:val="both"/>
        <w:rPr>
          <w:rFonts w:ascii="Times New Roman" w:hAnsi="Times New Roman" w:eastAsia="Lucida Sans Unicode" w:cs="Mangal"/>
          <w:color w:val="000000"/>
          <w:kern w:val="2"/>
          <w:sz w:val="24"/>
          <w:szCs w:val="24"/>
          <w:lang w:eastAsia="hi-IN" w:bidi="hi-IN"/>
        </w:rPr>
      </w:pPr>
      <w:r>
        <w:rPr>
          <w:rFonts w:eastAsia="Lucida Sans Unicode" w:cs="Mangal" w:ascii="Times New Roman" w:hAnsi="Times New Roman"/>
          <w:color w:val="000000"/>
          <w:kern w:val="2"/>
          <w:sz w:val="24"/>
          <w:szCs w:val="24"/>
          <w:lang w:eastAsia="hi-IN" w:bidi="hi-IN"/>
        </w:rPr>
        <w:t xml:space="preserve">В целях сбалансированного и перспективного развития систем коммунальной инфраструктуры, обеспечивающих их надежность и энергетическую эффективность, постановлением Администрации муниципального округа Красноуральск от 16.09.2025 № 1350 актуализирована схема водоснабжения и водоотведения муниципального округа Красноуральск на период до 2030 года, постановлением Администрации муниципального округа Красноуральск от 27.06.2025 № 962 актуализирована схема теплоснабжения муниципального округа Красноуральск на период до 2041 года. </w:t>
      </w:r>
    </w:p>
    <w:p>
      <w:pPr>
        <w:pStyle w:val="Normal"/>
        <w:ind w:firstLine="708" w:right="0"/>
        <w:jc w:val="both"/>
        <w:rPr>
          <w:rFonts w:ascii="Times New Roman" w:hAnsi="Times New Roman"/>
          <w:sz w:val="24"/>
          <w:szCs w:val="24"/>
        </w:rPr>
      </w:pPr>
      <w:r>
        <w:rPr>
          <w:rFonts w:ascii="Times New Roman" w:hAnsi="Times New Roman"/>
          <w:color w:val="000000"/>
          <w:kern w:val="2"/>
          <w:sz w:val="24"/>
          <w:szCs w:val="24"/>
          <w:lang w:eastAsia="hi-IN" w:bidi="hi-IN"/>
        </w:rPr>
        <w:t xml:space="preserve">  </w:t>
      </w:r>
      <w:r>
        <w:rPr>
          <w:rFonts w:ascii="Times New Roman" w:hAnsi="Times New Roman"/>
          <w:color w:val="000000"/>
          <w:sz w:val="24"/>
          <w:szCs w:val="24"/>
        </w:rPr>
        <w:t>Приказом Министерства ЖКХ и энергетики Свердловской области от 23.10.2024 года               № 583 утверждена инвестиционная программа МУП «Красноуральское водоснабжающее предприятие» по модернизации системы централизованного водоснабжения на 2025-2028 годы, которой предусмотрена модернизация части водопроводной сети в жилом районе «пос.Пригородный». Размер расходов на реализацию мероприятия 6951,6 тыс.руб.</w:t>
      </w:r>
    </w:p>
    <w:p>
      <w:pPr>
        <w:pStyle w:val="Normal"/>
        <w:jc w:val="both"/>
        <w:rPr>
          <w:rFonts w:ascii="Times New Roman" w:hAnsi="Times New Roman" w:eastAsia="Lucida Sans Unicode" w:cs="Mangal"/>
          <w:color w:val="000000"/>
          <w:kern w:val="2"/>
          <w:sz w:val="24"/>
          <w:szCs w:val="24"/>
          <w:lang w:eastAsia="hi-IN" w:bidi="hi-IN"/>
        </w:rPr>
      </w:pPr>
      <w:r>
        <w:rPr>
          <w:rFonts w:eastAsia="Lucida Sans Unicode" w:cs="Mangal" w:ascii="Times New Roman" w:hAnsi="Times New Roman"/>
          <w:color w:val="000000"/>
          <w:kern w:val="2"/>
          <w:sz w:val="24"/>
          <w:szCs w:val="24"/>
          <w:lang w:eastAsia="hi-IN" w:bidi="hi-IN"/>
        </w:rPr>
        <w:tab/>
        <w:t xml:space="preserve">На 2025 года инвестиционной программой в сфере водоснабжения предусмотрена сумма финансирования 200,0 тыс.руб. Процент сбора всеми группами потребителей на инвестиционную составляющую в тарифе на питьевую воду МУП «Красноуральское водоснабжающее предприятие» составил 95,7%. Предприятием произведена оплата                    200,0 тыс.руб. по договору на разработку проектно-сметной документации для реализации мероприятия, предусмотренного инвестиционной программой.  </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Приказом Министерства ЖКХ и энергетики Свердловской области от 28.10.2025 года № 621 утверждена инвестиционная программа МУП «Красноуральское теплоснабжающее предприятие» на 2026-2029 годы, которой предусмотрена модернизация трубопровода по ул. Ленина, 3. Размер расходов на реализацию мероприятия 832,0 тыс.руб.</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 xml:space="preserve">С целью привлечения частных инвестиций в сферу коммунального хозяйства для решения задач модернизации и повышения энергоэффективности объектов коммунальной инфраструктуры в 2025 году была разработана конкурсная документация по проведению  открытого конкурса на право заключения концессионного соглашения в отношении объектов водоснабжения и водоотведения, находящихся в собственности муниципального округа Красноуральск, а также проект концессионного соглашения в отношении муниципальных объектов водоснабжения и водоотведения. Также была разработана конкурсная документация по проведению  открытого конкурса на право заключения концессионного соглашения в отношении объектов теплоснабжения, находящихся в собственности муниципального округа Красноуральск, а также проект концессионного соглашения в отношении муниципальных объектов теплоснабжения. </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Ввиду наличия и реализации в 2025 году утвержденной инвестиционной программы в сфере централизованного водоснабжения  МУП «Красноуральское водоснабжающее предприятие», осуществляющего эксплуатацию объектов водоснабжения и водоотведения, находящихся в собственности муниципального округа Красноуральск, а также утверждения в 2025 году инвестиционной программы в сфере централизованного теплоснабжения МУП «Красноуральское теплоснабжающее предприятие», осуществляющего эксплуатацию объектов теплоснабжения, находящихся в собственности муниципального округа Красноуральск, учитывая ограничение предельным индексом изменение размера вносимой гражданами платы за коммунальные услуги на 2026 год, принято решение о не проведении в 2025 году открытого конкурса на право заключения концессионного соглашения.</w:t>
      </w:r>
    </w:p>
    <w:p>
      <w:pPr>
        <w:pStyle w:val="Normal"/>
        <w:jc w:val="both"/>
        <w:rPr>
          <w:rFonts w:ascii="Times New Roman" w:hAnsi="Times New Roman"/>
          <w:color w:val="000000"/>
          <w:sz w:val="24"/>
          <w:szCs w:val="24"/>
        </w:rPr>
      </w:pPr>
      <w:r>
        <w:rPr>
          <w:rFonts w:ascii="Times New Roman" w:hAnsi="Times New Roman"/>
          <w:color w:val="000000"/>
          <w:sz w:val="24"/>
          <w:szCs w:val="24"/>
        </w:rPr>
        <w:tab/>
        <w:t>В течение 2025 года  администрацией муниципального округа Красноуральск проводилось согласование проектируемых тарифов регулируемых организаций, осуществляющих холодное водоснабжение и (или) водоотведение, организаций, осуществляющих горячее водоснабжение, теплоснабжающих организаций на территории муниципального округа Красноуральск с выдачей заключения по существу проекта тарифа и уровня доступности коммунальных услуг населению. В рамках процедуры по утверждению тарифов производилась и представлялась в регулирующий орган субъекта Российской Федерации – РЭК Свердловской области оценка доступности коммунальных услуг населению муниципального округа.  Также проводилось согласование тарифа на захоронение твердых коммунальных отходов для учреждения, осуществляющего эксплуатацию полигона, с предоставлением заключения по существу проекта тарифа. На заседаниях Правления РЭК Свердловской области  утверждены тарифы для всех ресурсоснабжающих организаций муниципального округа. В утвержденном тарифе водоснабжающей и теплоснабжающей организаций включена инвестиционная составляющая.</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 xml:space="preserve">Постановлением Администрации городского округа Красноуральск от 21.12.2023 № 2088 «О мерах по реализации Указа Губернатора Свердловской области от 15 декабря 2023 года № 592-УГ «Об утверждении предельных (максимальных) индексов изменения размера вносимой гражданами платы за коммунальные услуги в муниципальных образованиях, расположенных на территории Свердловской области, на 2024-2028 годы» утверждены  формулы для определения предельных (максимальных) индексов изменения вносимой гражданами платы за коммунальные услуги для муниципального округа Красноуральск.  </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Постановлением Администрации муниципального округа Красноуральск от 24.12.2024  № 2085  «Об установлении значений предельных (максимальных) индексов изменения размера вносимой гражданами платы за коммунальные услуги в муниципальном округе Красноуральск на 2025 год» утверждены предельные (максимальные) индексы изменения размера вносимой гражданами платы за коммунальные услуги: на период с 1 января 2025 года по 30 июня 2025 года в размере 0%, на период с 1 июля 2025 года по 31 декабря 2025 года в размере 20,2%.</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Учитывая итоги тарифной кампании 2025 года, постановлением Администрации муниципального округа Красноуральск от 18.12.2025 № 2012 «Об  установлении значений предельных (максимальных) индексов изменения размера вносимой гражданами платы за коммунальные услуги в муниципальном округе Красноуральск  на 2026 год»  на 2026 год были утверждены предельные (максимальные) индексы изменения вносимой гражданами платы за коммунальные услуги: на период с 1 января 2026 года по 30 сентября 2026 года в размере 0%, на период с 1 октября 2026 года по 31 декабря 2026 года в размере 15,32%.</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В течение 2025 года  МУП «Красноуральское теплоснабжающее предприятие» и            МУП «Красноуральское водоснабжающее предприятие» гражданам предоставлялись меры социальной поддержки по частичному освобождению от платы за коммунальные услуги  в виде снижения платы за коммунальную услугу отопления, водоснабжения и водоотведения. Возмещение исполнителям коммунальных услуг в размере 8424,1 тыс. руб. будет осуществлено в 2026 году.</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 xml:space="preserve">В 2025 году МУП «Красноуральское теплоснабжающее предприятие» в виде субсидии возмещены расходы  за 2024 год на оказание гражданам меры социальной поддержки по частичному освобождению от платы за коммунальные услуги в виде снижения платы за коммунальную услугу отопления в размере 2841,7 тыс.руб., которая полностью перечислена  АО «Уралсевергаз» в оплату за поставленный  природный газ. </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 xml:space="preserve">В 2025 году МУП «Красноуральское водоснабжающее предприятие» в виде субсидии возмещены расходы  за 2024 год на оказание гражданам меры социальной поддержки по частичному освобождению от платы за коммунальные услуги в виде снижения платы за коммунальную услугу водоснабжения и водоотведения в размере 926,3 тыс.руб., которая полностью перечислена АО «ЭнергосбыТ Плюс» в оплату за поставленную электрическую энергию.  </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В рамках соблюдения установленных на 2025 год для муниципального округа Красноуральск индексов изменения размера вносимой гражданами платы за коммунальные услуги в течение 2025 года в ежемесячном режиме проводился мониторинг соблюдения утвержденного предельного индекса, результаты  которого вместе с платежными документами на внесение населением платы за  коммунальные услуги направлялись в РЭК Свердловской области. В аналогичных целях в течение 2025 года проводился мониторинг оснащенности жилого фонда общедомовыми и индивидуальными приборами учета.</w:t>
      </w:r>
    </w:p>
    <w:p>
      <w:pPr>
        <w:pStyle w:val="Normal"/>
        <w:ind w:firstLine="708" w:right="0"/>
        <w:jc w:val="both"/>
        <w:rPr>
          <w:rFonts w:ascii="Times New Roman" w:hAnsi="Times New Roman"/>
          <w:sz w:val="24"/>
          <w:szCs w:val="24"/>
        </w:rPr>
      </w:pPr>
      <w:r>
        <w:rPr>
          <w:rFonts w:ascii="Times New Roman" w:hAnsi="Times New Roman"/>
          <w:color w:val="000000"/>
          <w:sz w:val="24"/>
          <w:szCs w:val="24"/>
        </w:rPr>
        <w:t xml:space="preserve">В течение 2025 года проводилась работа по предоставлению информации в регулирующий орган в целях актуализации нормативов потребления коммунальных услуг холодного и горячего водоснабжения, </w:t>
      </w:r>
      <w:r>
        <w:rPr>
          <w:rFonts w:ascii="Times New Roman" w:hAnsi="Times New Roman"/>
          <w:sz w:val="24"/>
          <w:szCs w:val="24"/>
        </w:rPr>
        <w:t>нормативов расхода тепловой энергии на подогрев воды  для многоквартирных домов  с централизованной и с нецентрализованной системой горячего водоснабжения.</w:t>
      </w:r>
      <w:r>
        <w:rPr>
          <w:rFonts w:ascii="Times New Roman" w:hAnsi="Times New Roman"/>
          <w:color w:val="000000"/>
          <w:sz w:val="24"/>
          <w:szCs w:val="24"/>
        </w:rPr>
        <w:t xml:space="preserve">  </w:t>
      </w:r>
    </w:p>
    <w:p>
      <w:pPr>
        <w:pStyle w:val="Normal"/>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ab/>
        <w:t xml:space="preserve">В рамках соблюдения правильности применения утвержденных в установленном порядке тарифов (цен) на коммунальные ресурсы (услуги)  и нормативов потребления коммунальных услуг в течение 2025 года: </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 проводилась информационная-разъяснительная работа через средства массовой информации и путем размещения на официальном сайте органов местного самоуправления: опубликованы  материалы, касающиеся утвержденных на 2025 год размеров платы за жилое помещение и коммунальные услуги (тарифы и нормативы, порядок определения платы) с отражением информации о росте платежей граждан за коммунальные услуги;</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 рассмотрены  обращения (жалобы) граждан-потребителей (прием граждан),  в письменном виде предоставлены в адрес заявителей  разъяснения по существу, по телефону оказывались  консультации;</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 по результатам обращений (жалоб) потребителей в адрес ресурсоснабжающих, управляющих организаций, расчетно-кассовых центров направлены обращения об устранении выявленных недостатков;</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 в адрес управляющих, ресурсоснабжающих организаций и РКЦ своевременно были направлены информационные листки с перечнем действующих правовых актов;</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 xml:space="preserve">- на сайте муниципального округа Красноуральск «Открытые данные» размещена информация о тарифах на коммунальные ресурсы (услуги), действовавших в течение 2025 года.  </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В целях недопущения необоснованного роста платежей граждан за коммунальные услуги, а также выявления причин возникновения задолженности граждан за коммунальные услуги, задолженности ресурсоснабжающих организаций за поставленные энергетические ресурсы, достижения баланса интересов поставщиков коммунальных ресурсов и потребителей коммунальных услуг:</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 проводились еженедельный и ежемесячный мониторинг кредиторской задолженности поставщиков коммунальных ресурсов за поставленные энергетические ресурсы;</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 ежемесячный мониторинг дебиторской задолженности за поставленные коммунальные ресурсы (оказанные коммунальные услуги);</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 ежемесячный мониторинг оплаты граждан за жилое помещение и коммунальные услуги;</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 ежемесячный мониторинг претензионно-исковой работы с задолженностью граждан за оказанные коммунальные услуги;</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 ежемесячный мониторинг претензионно-исковой работы ресурсоснабжающих организаций за поставленные коммунальные ресурсы;</w:t>
      </w:r>
    </w:p>
    <w:p>
      <w:pPr>
        <w:pStyle w:val="Normal"/>
        <w:snapToGrid w:val="false"/>
        <w:ind w:firstLine="708" w:right="0"/>
        <w:jc w:val="both"/>
        <w:rPr>
          <w:rFonts w:ascii="Times New Roman" w:hAnsi="Times New Roman"/>
          <w:color w:val="000000"/>
          <w:sz w:val="24"/>
          <w:szCs w:val="24"/>
        </w:rPr>
      </w:pPr>
      <w:r>
        <w:rPr>
          <w:rFonts w:ascii="Times New Roman" w:hAnsi="Times New Roman"/>
          <w:color w:val="000000"/>
          <w:sz w:val="24"/>
          <w:szCs w:val="24"/>
        </w:rPr>
        <w:t>- в ежемесячном режиме проводилась городская комиссия по сокращению задолженности граждан за жилое помещение и коммунальные услуги. В 2025 году проведены 12 заседаний комиссии;</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 xml:space="preserve">- на основании  Федерального закона от 14.11.2002 № 161-ФЗ «О государственных и муниципальных унитарных предприятиях» в целях контроля над  деятельностью муниципальных унитарных предприятий на территории муниципального округа Красноуральск разработано и действует постановление Администрации об утверждении порядка составления, утверждения и установления показателей планов (программ) финансово-хозяйственной деятельности унитарного предприятия, в соответствии с которым годовые планы и отчеты финансово-хозяйственной деятельности муниципальных предприятий утверждаются на межведомственной комиссии по вопросам укрепления финансовой самостоятельности бюджета муниципального округа Красноуральск.   </w:t>
      </w:r>
    </w:p>
    <w:p>
      <w:pPr>
        <w:pStyle w:val="Style50"/>
        <w:spacing w:before="0" w:after="0"/>
        <w:ind w:firstLine="708" w:right="0"/>
        <w:jc w:val="both"/>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t>В целях определения эффективности использования энергетических ресурсов на территории муниципального округа Красноуральск постановлением Администрации муниципального округ  а Красноуральск от 18.09.2025 № 1355 «Об утверждении топливно-энергетического баланса муниципального округа Красноуральск за 2024 год» утвержден отчетный топливно-энергетический баланс муниципального округа Красноуральск за 2024 год.</w:t>
      </w:r>
    </w:p>
    <w:p>
      <w:pPr>
        <w:pStyle w:val="Style50"/>
        <w:spacing w:before="0" w:after="0"/>
        <w:ind w:firstLine="708" w:right="0"/>
        <w:jc w:val="both"/>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r>
    </w:p>
    <w:p>
      <w:pPr>
        <w:pStyle w:val="Style50"/>
        <w:spacing w:before="0" w:after="0"/>
        <w:ind w:firstLine="708" w:right="0"/>
        <w:contextualSpacing/>
        <w:jc w:val="both"/>
        <w:rPr>
          <w:rFonts w:ascii="Times New Roman" w:hAnsi="Times New Roman"/>
          <w:sz w:val="24"/>
          <w:szCs w:val="24"/>
        </w:rPr>
      </w:pPr>
      <w:r>
        <w:rPr>
          <w:rFonts w:eastAsia="Calibri" w:ascii="Times New Roman" w:hAnsi="Times New Roman"/>
          <w:b/>
          <w:sz w:val="24"/>
          <w:szCs w:val="24"/>
          <w:lang w:eastAsia="en-US"/>
        </w:rPr>
        <w:t xml:space="preserve">п.13 </w:t>
      </w:r>
      <w:r>
        <w:rPr>
          <w:rFonts w:ascii="Times New Roman" w:hAnsi="Times New Roman"/>
          <w:b/>
          <w:sz w:val="24"/>
          <w:szCs w:val="24"/>
        </w:rPr>
        <w:t>Раздела 2</w:t>
      </w:r>
      <w:r>
        <w:rPr>
          <w:rFonts w:eastAsia="Calibri" w:ascii="Times New Roman" w:hAnsi="Times New Roman"/>
          <w:b/>
          <w:sz w:val="24"/>
          <w:szCs w:val="24"/>
          <w:lang w:eastAsia="en-US"/>
        </w:rPr>
        <w:t>.</w:t>
      </w:r>
      <w:r>
        <w:rPr>
          <w:rFonts w:eastAsia="Calibri" w:ascii="Times New Roman" w:hAnsi="Times New Roman"/>
          <w:sz w:val="24"/>
          <w:szCs w:val="24"/>
          <w:lang w:eastAsia="en-US"/>
        </w:rPr>
        <w:t xml:space="preserve"> </w:t>
      </w:r>
      <w:r>
        <w:rPr>
          <w:rFonts w:eastAsia="Calibri" w:ascii="Times New Roman" w:hAnsi="Times New Roman"/>
          <w:b/>
          <w:sz w:val="24"/>
          <w:szCs w:val="24"/>
          <w:lang w:eastAsia="en-US"/>
        </w:rPr>
        <w:t>Обеспечение организации охраны общественного порядка на территории муниципального округа. Оказание поддержки гражданам и их объединениям, участвующим в охране общественного порядка, создание условий для деятельности народных дружин.</w:t>
      </w:r>
    </w:p>
    <w:p>
      <w:pPr>
        <w:pStyle w:val="Normal"/>
        <w:ind w:firstLine="709" w:right="0"/>
        <w:jc w:val="both"/>
        <w:rPr>
          <w:rFonts w:ascii="Times New Roman" w:hAnsi="Times New Roman"/>
          <w:sz w:val="24"/>
          <w:szCs w:val="24"/>
        </w:rPr>
      </w:pPr>
      <w:r>
        <w:rPr>
          <w:rFonts w:ascii="Times New Roman" w:hAnsi="Times New Roman"/>
          <w:sz w:val="24"/>
          <w:szCs w:val="24"/>
        </w:rPr>
        <w:t xml:space="preserve">В соответствии с Федеральным законом от 23.06.2016 №182-ФЗ «Об основах системы профилактики правонарушений в Российской Федерации», в городском округе создана  Межведомственная  комиссия по профилактике правонарушений (далее-Комиссия), утверждена постановлением Администрации городского округа Красноуральск от 31.01.2017 № 87 «Об утверждении Положения, Регламента и состава межведомственной комиссии по профилактике правонарушений на территории городского округа Красноуральск». </w:t>
      </w:r>
    </w:p>
    <w:p>
      <w:pPr>
        <w:pStyle w:val="Normal"/>
        <w:ind w:firstLine="709" w:right="0"/>
        <w:jc w:val="both"/>
        <w:rPr>
          <w:rFonts w:ascii="Times New Roman" w:hAnsi="Times New Roman"/>
          <w:sz w:val="24"/>
          <w:szCs w:val="24"/>
        </w:rPr>
      </w:pPr>
      <w:r>
        <w:rPr>
          <w:rFonts w:eastAsia="Calibri" w:ascii="Times New Roman" w:hAnsi="Times New Roman"/>
          <w:sz w:val="24"/>
          <w:szCs w:val="24"/>
        </w:rPr>
        <w:t>Муниципальная программа «Безопасность жизнедеятельности населения», Подпрограмма «Профилактика правонарушений» финансируется из местного бюджета, утверждена постановлением Администрации № 1515 от 14.09.2023 (</w:t>
      </w:r>
      <w:r>
        <w:rPr>
          <w:rFonts w:eastAsia="Calibri" w:ascii="Times New Roman" w:hAnsi="Times New Roman"/>
          <w:bCs/>
          <w:sz w:val="24"/>
          <w:szCs w:val="24"/>
        </w:rPr>
        <w:t>в редакции от 17.11.2023 №1885, от 30.01.2024 № 125, от 05.02.2024 № 165, от 23.08.2024 № 1302,  от 12.11.2024 № 1718, от 03.12.2024 № 1883, от 27.12.2024 № 2134, от 15.01.2025 № 17, от 28.04.2025 № 641, от 09.10.2025 № 1503, от 30.12.2025 № 2199, от 19.01.2026 № 34</w:t>
      </w:r>
      <w:r>
        <w:rPr>
          <w:rFonts w:eastAsia="Calibri" w:ascii="Times New Roman" w:hAnsi="Times New Roman"/>
          <w:sz w:val="24"/>
          <w:szCs w:val="24"/>
        </w:rPr>
        <w:t>).</w:t>
      </w:r>
    </w:p>
    <w:p>
      <w:pPr>
        <w:pStyle w:val="Normal"/>
        <w:ind w:firstLine="709" w:right="0"/>
        <w:jc w:val="both"/>
        <w:rPr>
          <w:rFonts w:ascii="Times New Roman" w:hAnsi="Times New Roman" w:eastAsia="Calibri"/>
          <w:sz w:val="24"/>
          <w:szCs w:val="24"/>
        </w:rPr>
      </w:pPr>
      <w:r>
        <w:rPr>
          <w:rFonts w:eastAsia="Calibri" w:ascii="Times New Roman" w:hAnsi="Times New Roman"/>
          <w:sz w:val="24"/>
          <w:szCs w:val="24"/>
        </w:rPr>
        <w:t xml:space="preserve">В 2025 году выделено 413 тыс. рублей на деятельность добровольной народной дружины. 15 мая 2025 года заключено Соглашение о предоставлении субсидии из бюджета муниципального округа Красноуральск некоммерческой – местной общественной организации «Народная дружина муниципального округа Красноуральск». Дружина осуществляют охрану общественного порядка совместно с сотрудниками ППСП и ГИБДД. </w:t>
      </w:r>
    </w:p>
    <w:p>
      <w:pPr>
        <w:pStyle w:val="Normal"/>
        <w:ind w:firstLine="709" w:right="0"/>
        <w:jc w:val="both"/>
        <w:rPr>
          <w:rFonts w:ascii="Times New Roman" w:hAnsi="Times New Roman" w:eastAsia="Calibri"/>
          <w:sz w:val="24"/>
          <w:szCs w:val="24"/>
        </w:rPr>
      </w:pPr>
      <w:r>
        <w:rPr>
          <w:rFonts w:eastAsia="Calibri" w:ascii="Times New Roman" w:hAnsi="Times New Roman"/>
          <w:sz w:val="24"/>
          <w:szCs w:val="24"/>
        </w:rPr>
        <w:t>Ежегодно разрабатывается план работы на год Межведомственной комиссии по профилактике правонарушений. В 2025 году проведено 4 заседания межведомственной комиссии по профилактике правонарушений. Отчеты о работе комиссии ежеквартально направлялись в администрацию Северного управленческого округа.</w:t>
      </w:r>
    </w:p>
    <w:p>
      <w:pPr>
        <w:pStyle w:val="Style50"/>
        <w:tabs>
          <w:tab w:val="clear" w:pos="708"/>
          <w:tab w:val="left" w:pos="2662" w:leader="none"/>
        </w:tabs>
        <w:spacing w:before="0" w:after="0"/>
        <w:ind w:firstLine="708" w:right="0"/>
        <w:jc w:val="both"/>
        <w:rPr>
          <w:rFonts w:ascii="Times New Roman" w:hAnsi="Times New Roman" w:eastAsia="Calibri"/>
          <w:b/>
          <w:sz w:val="24"/>
          <w:szCs w:val="24"/>
          <w:lang w:eastAsia="en-US"/>
        </w:rPr>
      </w:pPr>
      <w:r>
        <w:rPr>
          <w:rFonts w:eastAsia="Calibri" w:ascii="Times New Roman" w:hAnsi="Times New Roman"/>
          <w:b/>
          <w:sz w:val="24"/>
          <w:szCs w:val="24"/>
          <w:lang w:eastAsia="en-US"/>
        </w:rPr>
        <w:tab/>
      </w:r>
    </w:p>
    <w:p>
      <w:pPr>
        <w:pStyle w:val="Style50"/>
        <w:spacing w:before="0" w:after="0"/>
        <w:ind w:firstLine="708" w:right="0"/>
        <w:jc w:val="both"/>
        <w:rPr>
          <w:rFonts w:ascii="Times New Roman" w:hAnsi="Times New Roman"/>
          <w:sz w:val="24"/>
          <w:szCs w:val="24"/>
        </w:rPr>
      </w:pPr>
      <w:r>
        <w:rPr>
          <w:rFonts w:eastAsia="Calibri" w:ascii="Times New Roman" w:hAnsi="Times New Roman"/>
          <w:b/>
          <w:sz w:val="24"/>
          <w:szCs w:val="24"/>
          <w:lang w:eastAsia="en-US"/>
        </w:rPr>
        <w:t xml:space="preserve">п.14 </w:t>
      </w:r>
      <w:r>
        <w:rPr>
          <w:rFonts w:ascii="Times New Roman" w:hAnsi="Times New Roman"/>
          <w:b/>
          <w:sz w:val="24"/>
          <w:szCs w:val="24"/>
        </w:rPr>
        <w:t>Раздела 2</w:t>
      </w:r>
      <w:r>
        <w:rPr>
          <w:rFonts w:eastAsia="Calibri" w:ascii="Times New Roman" w:hAnsi="Times New Roman"/>
          <w:b/>
          <w:sz w:val="24"/>
          <w:szCs w:val="24"/>
          <w:lang w:eastAsia="en-US"/>
        </w:rPr>
        <w:t>.</w:t>
      </w:r>
      <w:r>
        <w:rPr>
          <w:rFonts w:eastAsia="Calibri" w:ascii="Times New Roman" w:hAnsi="Times New Roman"/>
          <w:sz w:val="24"/>
          <w:szCs w:val="24"/>
          <w:lang w:eastAsia="en-US"/>
        </w:rPr>
        <w:t xml:space="preserve"> </w:t>
      </w:r>
      <w:r>
        <w:rPr>
          <w:rFonts w:eastAsia="Calibri" w:ascii="Times New Roman" w:hAnsi="Times New Roman"/>
          <w:b/>
          <w:sz w:val="24"/>
          <w:szCs w:val="24"/>
          <w:lang w:eastAsia="en-US"/>
        </w:rPr>
        <w:t>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r>
        <w:rPr>
          <w:rFonts w:ascii="Times New Roman" w:hAnsi="Times New Roman"/>
          <w:b/>
          <w:sz w:val="24"/>
          <w:szCs w:val="24"/>
        </w:rPr>
        <w:t xml:space="preserve">.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 </w:t>
      </w:r>
    </w:p>
    <w:p>
      <w:pPr>
        <w:pStyle w:val="Style50"/>
        <w:spacing w:before="0" w:after="0"/>
        <w:ind w:firstLine="708" w:right="0"/>
        <w:jc w:val="both"/>
        <w:rPr>
          <w:rFonts w:ascii="Times New Roman" w:hAnsi="Times New Roman"/>
          <w:sz w:val="24"/>
          <w:szCs w:val="24"/>
        </w:rPr>
      </w:pPr>
      <w:r>
        <w:rPr>
          <w:rFonts w:ascii="Times New Roman" w:hAnsi="Times New Roman"/>
          <w:sz w:val="24"/>
          <w:szCs w:val="24"/>
        </w:rPr>
        <w:t>В соответствии с договором от 26.04.2011 № 02/04-11бп безвозмездного пользования (договор ссуды) муниципальным имуществом города Красноуральска, заключенным с Отделом Министерства внутренних дел Российской Федерации по городу Красноуральску, для работы на обслуживаемых административных участках сотрудникам, замещающим должность участкового уполномоченного полиции, предоставлены необходимые помещения. В 2025 году администрацией муниципального округа Красноуральск дополнительно помещения не предоставлялись.</w:t>
      </w:r>
    </w:p>
    <w:p>
      <w:pPr>
        <w:pStyle w:val="Style50"/>
        <w:spacing w:before="0" w:after="0"/>
        <w:ind w:firstLine="708" w:right="0"/>
        <w:jc w:val="both"/>
        <w:rPr>
          <w:rFonts w:ascii="Times New Roman" w:hAnsi="Times New Roman"/>
          <w:sz w:val="24"/>
          <w:szCs w:val="24"/>
          <w:lang w:eastAsia="ru-RU"/>
        </w:rPr>
      </w:pPr>
      <w:r>
        <w:rPr>
          <w:rFonts w:ascii="Times New Roman" w:hAnsi="Times New Roman"/>
          <w:sz w:val="24"/>
          <w:szCs w:val="24"/>
          <w:lang w:eastAsia="ru-RU"/>
        </w:rPr>
      </w:r>
    </w:p>
    <w:p>
      <w:pPr>
        <w:pStyle w:val="Normal"/>
        <w:ind w:firstLine="708" w:right="0"/>
        <w:jc w:val="both"/>
        <w:rPr>
          <w:rFonts w:ascii="Times New Roman" w:hAnsi="Times New Roman"/>
          <w:sz w:val="24"/>
          <w:szCs w:val="24"/>
        </w:rPr>
      </w:pPr>
      <w:r>
        <w:rPr>
          <w:rFonts w:eastAsia="Calibri" w:ascii="Times New Roman" w:hAnsi="Times New Roman"/>
          <w:b/>
          <w:sz w:val="24"/>
          <w:szCs w:val="24"/>
        </w:rPr>
        <w:t xml:space="preserve">п.15 </w:t>
      </w:r>
      <w:r>
        <w:rPr>
          <w:rFonts w:ascii="Times New Roman" w:hAnsi="Times New Roman"/>
          <w:b/>
          <w:sz w:val="24"/>
          <w:szCs w:val="24"/>
        </w:rPr>
        <w:t>Раздела 2</w:t>
      </w:r>
      <w:r>
        <w:rPr>
          <w:rFonts w:eastAsia="Calibri" w:ascii="Times New Roman" w:hAnsi="Times New Roman"/>
          <w:b/>
          <w:sz w:val="24"/>
          <w:szCs w:val="24"/>
        </w:rPr>
        <w:t>. Обеспечение первичных мер пожарной безопасности в границах населенных пунктов муниципального округа</w:t>
      </w:r>
      <w:r>
        <w:rPr>
          <w:rFonts w:ascii="Times New Roman" w:hAnsi="Times New Roman"/>
          <w:b/>
          <w:sz w:val="24"/>
          <w:szCs w:val="24"/>
        </w:rPr>
        <w:t>.</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В рамках реализации полномочий в сфере обеспечения первичных мер пожарной безопасности в границах муниципального образования в 2025 году проведены следующие мероприятия:</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1) реализация полномочий по решению вопросов организационно-правового, финансового, материально-технического обеспечения пожарной безопасности муниципального образования;</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2) разработка и осуществление мероприятий по обеспечению пожарной безопасности муниципального образования и объектов муниципальной собственности, которые предусматриваются в планах и программах развития территории, обеспечение надлежащего 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p>
      <w:pPr>
        <w:pStyle w:val="Normal"/>
        <w:ind w:firstLine="708" w:right="0"/>
        <w:jc w:val="both"/>
        <w:rPr>
          <w:rFonts w:ascii="Times New Roman" w:hAnsi="Times New Roman"/>
          <w:sz w:val="24"/>
          <w:szCs w:val="24"/>
        </w:rPr>
      </w:pPr>
      <w:r>
        <w:rPr>
          <w:rFonts w:ascii="Times New Roman" w:hAnsi="Times New Roman"/>
          <w:color w:val="000000"/>
          <w:sz w:val="24"/>
          <w:szCs w:val="24"/>
        </w:rPr>
        <w:t>3) разработка и реализация мероприятий муниципальной программы «Безопасность жизнедеятельности населения городского округа Красноуральск на 2024-2030 годы</w:t>
      </w:r>
      <w:r>
        <w:rPr>
          <w:rFonts w:ascii="Times New Roman" w:hAnsi="Times New Roman"/>
          <w:b/>
          <w:color w:val="000000"/>
          <w:sz w:val="24"/>
          <w:szCs w:val="24"/>
        </w:rPr>
        <w:t>»</w:t>
      </w:r>
      <w:r>
        <w:rPr>
          <w:rFonts w:ascii="Times New Roman" w:hAnsi="Times New Roman"/>
          <w:color w:val="000000"/>
          <w:sz w:val="24"/>
          <w:szCs w:val="24"/>
        </w:rPr>
        <w:t xml:space="preserve">, утвержденная постановлением Администрации от 14.09.2023 № 1515, подпрограмма «Обеспечение пожарной безопасности». </w:t>
      </w:r>
    </w:p>
    <w:p>
      <w:pPr>
        <w:pStyle w:val="Normal"/>
        <w:ind w:firstLine="709" w:right="0"/>
        <w:jc w:val="both"/>
        <w:rPr>
          <w:rFonts w:ascii="Times New Roman" w:hAnsi="Times New Roman"/>
          <w:sz w:val="24"/>
          <w:szCs w:val="24"/>
        </w:rPr>
      </w:pPr>
      <w:r>
        <w:rPr>
          <w:rFonts w:ascii="Times New Roman" w:hAnsi="Times New Roman"/>
          <w:color w:val="000000"/>
          <w:sz w:val="24"/>
          <w:szCs w:val="24"/>
        </w:rPr>
        <w:t>В 2025 году на данную подпрограмму выделено и освоено 1 542 701,53</w:t>
      </w:r>
      <w:r>
        <w:rPr>
          <w:rFonts w:ascii="Times New Roman" w:hAnsi="Times New Roman"/>
          <w:b/>
          <w:color w:val="000000"/>
          <w:sz w:val="24"/>
          <w:szCs w:val="24"/>
        </w:rPr>
        <w:t xml:space="preserve"> </w:t>
      </w:r>
      <w:r>
        <w:rPr>
          <w:rFonts w:ascii="Times New Roman" w:hAnsi="Times New Roman"/>
          <w:color w:val="000000"/>
          <w:sz w:val="24"/>
          <w:szCs w:val="24"/>
        </w:rPr>
        <w:t>рублей из местного бюджета, (пропахано 44 километра 889 метров минерализованных полос в целях обеспечения населенных пунктов противопожарной защитой от пожаров; приобретено противопожарное оборудование: гидротестер).</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 xml:space="preserve">В населенных пунктах пос. Дачный, пос. Краснодольский, пос. Межень, пос. Чирок, пос.Бородинка, пос. Никольский, дер. Ясьва ежегодно производится обустройство защитных минерализованных полос и противопожарных разрывов, шириной не менее 4 м глубиной до минерального слоя почвы. </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 xml:space="preserve">В целях недопущения пожаров, профилактики гибели и травматизма людей в организациях, учреждениях городского округа проводилась следующая работа: ООО ПСБ «Вектор» в подведомственных учреждениях заключены договоры: на техническое обслуживание на автоматическую пожарную безопасность; на техническое обслуживание первичных средств пожаротушения; на обследование вентиляционных каналов; на обследование состояние пожарных эвакуационных лестниц, на обеспечение семей,  находящихся в трудной жизненной ситуации, средствами раннего оповещения и обнаружения пожара (автономные пожарные извещатели) в местах постоянного проживания. </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 xml:space="preserve">Разработаны комплексные планы основных мероприятий по обеспечению комплексной безопасности и профилактике травматизма несовершеннолетних в подведомственных учреждениях. Все профилактические мероприятия проводятся в соответствии с планом. </w:t>
      </w:r>
    </w:p>
    <w:p>
      <w:pPr>
        <w:pStyle w:val="Normal"/>
        <w:ind w:firstLine="709" w:right="0"/>
        <w:jc w:val="both"/>
        <w:rPr>
          <w:rFonts w:ascii="Times New Roman" w:hAnsi="Times New Roman"/>
          <w:color w:val="000000"/>
          <w:sz w:val="24"/>
          <w:szCs w:val="24"/>
        </w:rPr>
      </w:pPr>
      <w:r>
        <w:rPr>
          <w:rFonts w:ascii="Times New Roman" w:hAnsi="Times New Roman"/>
          <w:color w:val="000000"/>
          <w:sz w:val="24"/>
          <w:szCs w:val="24"/>
        </w:rPr>
        <w:t xml:space="preserve">В 2025 году проведено 6 заседаний комиссии по предупреждению и ликвидации чрезвычайных ситуаций и обеспечению пожарной безопасности.  </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Администрацией муниципального округа Красноуральск согласно постановлениям от  30.04.2025 № 659, от 05.09.2025 № 1298 была проведена инвентаризация и проверка пожарных гидрантов, естественных и искусственных водоисточников.</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По результатам инвентаризации в 2025 году, которая проводится комиссией  весной и осенью,  на территории муниципального образования числится 106 пожарных гидранта и 11 подъездных площадок к водоему для целей пожаротушения.</w:t>
      </w:r>
    </w:p>
    <w:p>
      <w:pPr>
        <w:pStyle w:val="Style50"/>
        <w:spacing w:before="0" w:after="0"/>
        <w:ind w:firstLine="708" w:right="0"/>
        <w:jc w:val="both"/>
        <w:rPr>
          <w:rFonts w:ascii="Times New Roman" w:hAnsi="Times New Roman"/>
          <w:sz w:val="24"/>
          <w:szCs w:val="24"/>
        </w:rPr>
      </w:pPr>
      <w:r>
        <w:rPr>
          <w:rFonts w:eastAsia="Calibri" w:ascii="Times New Roman" w:hAnsi="Times New Roman"/>
          <w:b/>
          <w:sz w:val="24"/>
          <w:szCs w:val="24"/>
          <w:lang w:eastAsia="en-US"/>
        </w:rPr>
        <w:t xml:space="preserve">п.16 </w:t>
      </w:r>
      <w:r>
        <w:rPr>
          <w:rFonts w:ascii="Times New Roman" w:hAnsi="Times New Roman"/>
          <w:b/>
          <w:sz w:val="24"/>
          <w:szCs w:val="24"/>
        </w:rPr>
        <w:t>Раздела 2</w:t>
      </w:r>
      <w:r>
        <w:rPr>
          <w:rFonts w:eastAsia="Calibri" w:ascii="Times New Roman" w:hAnsi="Times New Roman"/>
          <w:b/>
          <w:sz w:val="24"/>
          <w:szCs w:val="24"/>
          <w:lang w:eastAsia="en-US"/>
        </w:rPr>
        <w:t>.</w:t>
      </w:r>
      <w:r>
        <w:rPr>
          <w:rFonts w:eastAsia="Calibri" w:ascii="Times New Roman" w:hAnsi="Times New Roman"/>
          <w:sz w:val="24"/>
          <w:szCs w:val="24"/>
          <w:lang w:eastAsia="en-US"/>
        </w:rPr>
        <w:t xml:space="preserve"> </w:t>
      </w:r>
      <w:r>
        <w:rPr>
          <w:rFonts w:eastAsia="Calibri" w:ascii="Times New Roman" w:hAnsi="Times New Roman"/>
          <w:b/>
          <w:sz w:val="24"/>
          <w:szCs w:val="24"/>
          <w:lang w:eastAsia="en-US"/>
        </w:rPr>
        <w:t>Осуществление дорожной деятельности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Pr>
          <w:rFonts w:ascii="Times New Roman" w:hAnsi="Times New Roman"/>
          <w:b/>
          <w:sz w:val="24"/>
          <w:szCs w:val="24"/>
        </w:rPr>
        <w:t>.</w:t>
      </w:r>
    </w:p>
    <w:p>
      <w:pPr>
        <w:pStyle w:val="Normal"/>
        <w:ind w:firstLine="788" w:left="-80" w:right="-85"/>
        <w:jc w:val="both"/>
        <w:rPr>
          <w:rFonts w:ascii="Times New Roman" w:hAnsi="Times New Roman"/>
          <w:sz w:val="24"/>
          <w:szCs w:val="24"/>
        </w:rPr>
      </w:pPr>
      <w:r>
        <w:rPr>
          <w:rFonts w:ascii="Times New Roman" w:hAnsi="Times New Roman"/>
          <w:sz w:val="24"/>
          <w:szCs w:val="24"/>
        </w:rPr>
        <w:t>При многократно увеличившейся нагрузке на улично-дорожную сеть, строительство, ремонт дорог - одно из приоритетных направлений в работе Администрации. Ежегодно в муниципальном образовании проводятся работы по ремонту дорог.  В 2025 году на содержание и ремонт автомобильных дорог и инженерных сооружений в границах округа направлено и освоено за счет средств местного бюджета 89 517,01 тыс. руб.</w:t>
      </w:r>
    </w:p>
    <w:p>
      <w:pPr>
        <w:pStyle w:val="Normal"/>
        <w:ind w:firstLine="708" w:right="0"/>
        <w:jc w:val="both"/>
        <w:rPr>
          <w:rFonts w:ascii="Times New Roman" w:hAnsi="Times New Roman"/>
          <w:sz w:val="24"/>
          <w:szCs w:val="24"/>
        </w:rPr>
      </w:pPr>
      <w:r>
        <w:rPr>
          <w:rFonts w:ascii="Times New Roman" w:hAnsi="Times New Roman"/>
          <w:sz w:val="24"/>
          <w:szCs w:val="24"/>
        </w:rPr>
        <w:t xml:space="preserve">В 2025 году выполнены работы по  обустройству парковки по ул. Каляева в районе д. 30 возле школы № 6 – 387,5 кв.м.;   обустройству тротуаров по ул. Ленина, включая парковку у ДС «Молодость»  – 6 389,5 кв.м.; по  ремонту участка автомобильной дороги по ул. Я. Нуммура (от перекрестка с ул. Ленина до проезда), ремонт проезда от пересечения с ул. Я. Нуммура до границ земельного участка д.№44 по ул. Ленина– 1 537,76 кв.м.; по  ремонту участков автомобильных дорог по ул. Янкина, 7 Ноября, Ленина с устройством пешеходных переходов и устройством автомобильной парковки – 6 431,76 кв.м. Выполнены работы по обустройству улично-дорожной сети по маршруту "Дом-школа-дом" вблизи образовательных организаций: обустройство тротуара по ул. Новая и ул.Толстого и пешеходных переходов через  ул.Центральная, ул. Новая и ул. Толстого (628,12 кв.м); обустройство тротуара по ул. Устинова (от пересечения с ул. И. Янкина до пересечения с ул. Я. Нуммура и пешеходного перехода через ул. Устинова)  (621 кв.м);  обустройство тротуара в Пригородном микрорайоне по ул.Новая,7 и Чехова, 15 (64 кв.м).   </w:t>
      </w:r>
    </w:p>
    <w:p>
      <w:pPr>
        <w:pStyle w:val="Normal"/>
        <w:ind w:firstLine="708" w:right="0"/>
        <w:jc w:val="both"/>
        <w:rPr>
          <w:rFonts w:ascii="Times New Roman" w:hAnsi="Times New Roman"/>
          <w:sz w:val="24"/>
          <w:szCs w:val="24"/>
        </w:rPr>
      </w:pPr>
      <w:r>
        <w:rPr>
          <w:rFonts w:ascii="Times New Roman" w:hAnsi="Times New Roman"/>
          <w:sz w:val="24"/>
          <w:szCs w:val="24"/>
        </w:rPr>
        <w:t>Так же выполнены работы по ремонту дворовых территорий многоквартирных  домов (МКД), проездов к дворовым территориям МКД в рамках инициативного бюджетирования. Работы по ремонту дворовой территории, дворового проезда МКД по ул.Парковая д. 7, д.9, ул.Устинова, д.96, д. 98, д.100, д.110; ул.40лет Октября д.3а, д.5; ул.Каляева, 18; ул.Ленина,д.12, ремонту части транспортного проезда по ул. Ленина до  ул.Железнодорожной, ул.Ленина, д.23;ул.7-е Ноября д.47, д.49, д. 51. Выполнен 1 этап   работ по строительству автомобильной дороги по ул. Парковая (подготовительные работы, переустройство сети связи, вертикальная планировка, установка светильников с лампами люминесцентными. Также выполнены работы по разборке тротуаров и дорожек из плит, армирование грунтовых насыпей георешетками, устройство покрытия из горячих асфальтобетонных смесей, устройство оснований под фундаменты). Завершение работ в  2026г.</w:t>
      </w:r>
    </w:p>
    <w:p>
      <w:pPr>
        <w:pStyle w:val="BodyText"/>
        <w:rPr>
          <w:rFonts w:ascii="Times New Roman" w:hAnsi="Times New Roman"/>
          <w:sz w:val="24"/>
          <w:szCs w:val="24"/>
          <w:lang w:val="ru-RU"/>
        </w:rPr>
      </w:pPr>
      <w:r>
        <w:rPr>
          <w:rFonts w:ascii="Times New Roman" w:hAnsi="Times New Roman"/>
          <w:sz w:val="24"/>
          <w:szCs w:val="24"/>
          <w:lang w:val="ru-RU"/>
        </w:rPr>
        <w:t>Приобретены и установлены дорожные знаки в количестве 171  штуки; обновлена дорожная разметка.</w:t>
      </w:r>
    </w:p>
    <w:p>
      <w:pPr>
        <w:pStyle w:val="Normal"/>
        <w:ind w:firstLine="708" w:right="0"/>
        <w:jc w:val="both"/>
        <w:rPr>
          <w:rFonts w:ascii="Times New Roman" w:hAnsi="Times New Roman"/>
          <w:sz w:val="24"/>
          <w:szCs w:val="24"/>
          <w:lang w:val="ru-RU"/>
        </w:rPr>
      </w:pPr>
      <w:r>
        <w:rPr>
          <w:rFonts w:ascii="Times New Roman" w:hAnsi="Times New Roman"/>
          <w:sz w:val="24"/>
          <w:szCs w:val="24"/>
          <w:lang w:val="ru-RU"/>
        </w:rPr>
      </w:r>
    </w:p>
    <w:p>
      <w:pPr>
        <w:pStyle w:val="Style50"/>
        <w:spacing w:before="0" w:after="0"/>
        <w:ind w:firstLine="708" w:right="0"/>
        <w:jc w:val="both"/>
        <w:rPr>
          <w:rFonts w:ascii="Times New Roman" w:hAnsi="Times New Roman"/>
          <w:sz w:val="24"/>
          <w:szCs w:val="24"/>
        </w:rPr>
      </w:pPr>
      <w:r>
        <w:rPr>
          <w:rFonts w:eastAsia="Calibri" w:ascii="Times New Roman" w:hAnsi="Times New Roman"/>
          <w:b/>
          <w:sz w:val="24"/>
          <w:szCs w:val="24"/>
          <w:lang w:eastAsia="en-US"/>
        </w:rPr>
        <w:t xml:space="preserve">п.17 </w:t>
      </w:r>
      <w:r>
        <w:rPr>
          <w:rFonts w:ascii="Times New Roman" w:hAnsi="Times New Roman"/>
          <w:b/>
          <w:sz w:val="24"/>
          <w:szCs w:val="24"/>
        </w:rPr>
        <w:t>Раздела 2</w:t>
      </w:r>
      <w:r>
        <w:rPr>
          <w:rFonts w:eastAsia="Calibri" w:ascii="Times New Roman" w:hAnsi="Times New Roman"/>
          <w:b/>
          <w:sz w:val="24"/>
          <w:szCs w:val="24"/>
          <w:lang w:eastAsia="en-US"/>
        </w:rPr>
        <w:t>.</w:t>
      </w:r>
      <w:r>
        <w:rPr>
          <w:rFonts w:eastAsia="Calibri" w:ascii="Times New Roman" w:hAnsi="Times New Roman"/>
          <w:sz w:val="24"/>
          <w:szCs w:val="24"/>
          <w:lang w:eastAsia="en-US"/>
        </w:rPr>
        <w:t xml:space="preserve"> </w:t>
      </w:r>
      <w:r>
        <w:rPr>
          <w:rFonts w:eastAsia="Calibri" w:ascii="Times New Roman" w:hAnsi="Times New Roman"/>
          <w:b/>
          <w:sz w:val="24"/>
          <w:szCs w:val="24"/>
          <w:lang w:eastAsia="en-US"/>
        </w:rPr>
        <w:t>Создание условий для предоставления транспортных услуг населению и организации транспортного обслуживания населения в границах муниципального округа</w:t>
      </w:r>
      <w:r>
        <w:rPr>
          <w:rFonts w:ascii="Times New Roman" w:hAnsi="Times New Roman"/>
          <w:b/>
          <w:sz w:val="24"/>
          <w:szCs w:val="24"/>
        </w:rPr>
        <w:t>.</w:t>
      </w:r>
    </w:p>
    <w:p>
      <w:pPr>
        <w:pStyle w:val="Normal"/>
        <w:ind w:firstLine="708" w:right="0"/>
        <w:jc w:val="both"/>
        <w:rPr>
          <w:rFonts w:ascii="Times New Roman" w:hAnsi="Times New Roman"/>
          <w:sz w:val="24"/>
          <w:szCs w:val="24"/>
        </w:rPr>
      </w:pPr>
      <w:r>
        <w:rPr>
          <w:rFonts w:ascii="Times New Roman" w:hAnsi="Times New Roman"/>
          <w:sz w:val="24"/>
          <w:szCs w:val="24"/>
        </w:rPr>
        <w:t xml:space="preserve">В целях организации регулярных перевозок пассажиров и багажа на территории муниципального округа Красноуральск и соблюдения требований Федерального закона от 13.07.2015 года № 220-ФЗ «Об организации регулярных перевозок пассажиров и багажа автомобильным транспортом и городским наземным электрическим транспортом в РФ и о внесении изменений в отдельные законодательные акты РФ», а  также в целях оптимизации Единой маршрутной сети, была проведена следующая работа: </w:t>
      </w:r>
    </w:p>
    <w:p>
      <w:pPr>
        <w:pStyle w:val="Normal"/>
        <w:ind w:firstLine="708" w:right="0"/>
        <w:jc w:val="both"/>
        <w:rPr>
          <w:rFonts w:ascii="Times New Roman" w:hAnsi="Times New Roman"/>
          <w:sz w:val="24"/>
          <w:szCs w:val="24"/>
        </w:rPr>
      </w:pPr>
      <w:r>
        <w:rPr>
          <w:rFonts w:ascii="Times New Roman" w:hAnsi="Times New Roman"/>
          <w:sz w:val="24"/>
          <w:szCs w:val="24"/>
        </w:rPr>
        <w:t xml:space="preserve">заключены муниципальные контракты на право осуществления регулярных перевозок пассажиров и багажа по муниципальным маршрутам на 2025-2027 годы; </w:t>
      </w:r>
    </w:p>
    <w:p>
      <w:pPr>
        <w:pStyle w:val="Normal"/>
        <w:ind w:firstLine="708" w:right="0"/>
        <w:jc w:val="both"/>
        <w:rPr>
          <w:rFonts w:ascii="Times New Roman" w:hAnsi="Times New Roman"/>
          <w:sz w:val="24"/>
          <w:szCs w:val="24"/>
        </w:rPr>
      </w:pPr>
      <w:r>
        <w:rPr>
          <w:rFonts w:ascii="Times New Roman" w:hAnsi="Times New Roman"/>
          <w:sz w:val="24"/>
          <w:szCs w:val="24"/>
        </w:rPr>
        <w:t xml:space="preserve">в целях повышения качества транспортного обслуживания населения, учитывая высокий уровень износа транспортных средств, администрацией муниципального округа Красноуральск в 2025 году за счет средств областного и   местного бюджетов на условиях софинансирования приобретено 3 автобуса малого класса ГАЗ А64R42, которые переданы для обслуживания маршрутной сети. </w:t>
      </w:r>
    </w:p>
    <w:p>
      <w:pPr>
        <w:pStyle w:val="Normal"/>
        <w:ind w:firstLine="708" w:right="0"/>
        <w:jc w:val="both"/>
        <w:rPr>
          <w:rFonts w:ascii="Times New Roman" w:hAnsi="Times New Roman"/>
          <w:sz w:val="24"/>
          <w:szCs w:val="24"/>
        </w:rPr>
      </w:pPr>
      <w:r>
        <w:rPr>
          <w:rFonts w:ascii="Times New Roman" w:hAnsi="Times New Roman"/>
          <w:sz w:val="24"/>
          <w:szCs w:val="24"/>
        </w:rPr>
        <w:t xml:space="preserve">Все транспортные средства переданы перевозчику на условиях оперативного управления и аренды. Автобусы оборудованы системой мониторинга ГЛОНАСС, тахографами, системой безналичной оплаты проезда и видеонаблюдением.   </w:t>
      </w:r>
    </w:p>
    <w:p>
      <w:pPr>
        <w:pStyle w:val="Normal"/>
        <w:jc w:val="both"/>
        <w:rPr>
          <w:rFonts w:ascii="Times New Roman" w:hAnsi="Times New Roman"/>
          <w:sz w:val="24"/>
          <w:szCs w:val="24"/>
        </w:rPr>
      </w:pPr>
      <w:r>
        <w:rPr>
          <w:rFonts w:ascii="Times New Roman" w:hAnsi="Times New Roman"/>
          <w:sz w:val="24"/>
          <w:szCs w:val="24"/>
        </w:rPr>
        <w:t>На сегодняшний день доля обновленного подвижного состава пассажирского транспорта общего пользования в муниципальном округе Красноуральск составляет  100%.</w:t>
      </w:r>
    </w:p>
    <w:p>
      <w:pPr>
        <w:pStyle w:val="Style50"/>
        <w:spacing w:before="0" w:after="0"/>
        <w:ind w:firstLine="708" w:right="0"/>
        <w:jc w:val="both"/>
        <w:rPr>
          <w:rFonts w:ascii="Times New Roman" w:hAnsi="Times New Roman"/>
          <w:sz w:val="24"/>
          <w:szCs w:val="24"/>
        </w:rPr>
      </w:pPr>
      <w:r>
        <w:rPr>
          <w:rFonts w:ascii="Times New Roman" w:hAnsi="Times New Roman"/>
          <w:sz w:val="24"/>
          <w:szCs w:val="24"/>
        </w:rPr>
      </w:r>
    </w:p>
    <w:p>
      <w:pPr>
        <w:pStyle w:val="Style50"/>
        <w:spacing w:before="0" w:after="0"/>
        <w:ind w:firstLine="708" w:right="0"/>
        <w:jc w:val="both"/>
        <w:rPr>
          <w:rFonts w:ascii="Times New Roman" w:hAnsi="Times New Roman"/>
          <w:sz w:val="24"/>
          <w:szCs w:val="24"/>
        </w:rPr>
      </w:pPr>
      <w:r>
        <w:rPr>
          <w:rFonts w:eastAsia="Calibri" w:ascii="Times New Roman" w:hAnsi="Times New Roman"/>
          <w:b/>
          <w:color w:val="000000"/>
          <w:sz w:val="24"/>
          <w:szCs w:val="24"/>
          <w:lang w:eastAsia="en-US"/>
        </w:rPr>
        <w:t xml:space="preserve">п.18 </w:t>
      </w:r>
      <w:r>
        <w:rPr>
          <w:rFonts w:ascii="Times New Roman" w:hAnsi="Times New Roman"/>
          <w:b/>
          <w:sz w:val="24"/>
          <w:szCs w:val="24"/>
        </w:rPr>
        <w:t>Раздела 2</w:t>
      </w:r>
      <w:r>
        <w:rPr>
          <w:rFonts w:eastAsia="Calibri" w:ascii="Times New Roman" w:hAnsi="Times New Roman"/>
          <w:b/>
          <w:color w:val="000000"/>
          <w:sz w:val="24"/>
          <w:szCs w:val="24"/>
          <w:lang w:eastAsia="en-US"/>
        </w:rPr>
        <w:t>.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pPr>
        <w:pStyle w:val="Normal"/>
        <w:ind w:firstLine="709" w:right="0"/>
        <w:jc w:val="both"/>
        <w:rPr>
          <w:rFonts w:ascii="Times New Roman" w:hAnsi="Times New Roman"/>
          <w:color w:val="000000"/>
          <w:sz w:val="24"/>
          <w:szCs w:val="24"/>
        </w:rPr>
      </w:pPr>
      <w:r>
        <w:rPr>
          <w:rFonts w:ascii="Times New Roman" w:hAnsi="Times New Roman"/>
          <w:color w:val="000000"/>
          <w:sz w:val="24"/>
          <w:szCs w:val="24"/>
        </w:rPr>
        <w:t xml:space="preserve">Действует антитеррористическая комиссия (далее-АТК), утвержденная постановлением главы от 15.07.2024 № 95 «Об организации деятельности антитеррористической комиссии  муниципального округа Красноуральск» (с изменениями от 28.11.2025 № 161). </w:t>
      </w:r>
    </w:p>
    <w:p>
      <w:pPr>
        <w:pStyle w:val="Style50"/>
        <w:spacing w:before="0" w:after="0"/>
        <w:ind w:firstLine="708" w:right="0"/>
        <w:jc w:val="both"/>
        <w:rPr>
          <w:rFonts w:ascii="Times New Roman" w:hAnsi="Times New Roman"/>
          <w:color w:val="000000"/>
          <w:sz w:val="24"/>
          <w:szCs w:val="24"/>
        </w:rPr>
      </w:pPr>
      <w:r>
        <w:rPr>
          <w:rFonts w:ascii="Times New Roman" w:hAnsi="Times New Roman"/>
          <w:color w:val="000000"/>
          <w:sz w:val="24"/>
          <w:szCs w:val="24"/>
        </w:rPr>
        <w:t>В 2025 году проведено 6 заседаний АТК, в ходе которых рассмотрены 56 вопросов, в том числе по выполнению требований к антитеррористической защищённости мест массового пребывания людей, религиозных объектов, торговых объектов, объектов транспортной инфраструктуры, топливно-энергетического комплекса, объектов водоснабжения и водоотведения, объектов в сфере культуры, образовательных организаций, а также объектов спорта, обеспечение безопасности в период праздников (Праздник Весны и Труда, День Победы, День России, День знаний, День солидарности в борьбе с терроризмом, а также Новогодних праздников, Рождества Христова), выполнению мероприятий Комплексного плана противодействия идеологии терроризма в РФ на 2024 - 2028 годы.</w:t>
      </w:r>
    </w:p>
    <w:p>
      <w:pPr>
        <w:pStyle w:val="Style50"/>
        <w:spacing w:before="0" w:after="0"/>
        <w:ind w:firstLine="708" w:right="0"/>
        <w:jc w:val="both"/>
        <w:rPr>
          <w:rFonts w:ascii="Times New Roman" w:hAnsi="Times New Roman"/>
          <w:color w:val="000000"/>
          <w:sz w:val="24"/>
          <w:szCs w:val="24"/>
        </w:rPr>
      </w:pPr>
      <w:r>
        <w:rPr>
          <w:rFonts w:ascii="Times New Roman" w:hAnsi="Times New Roman"/>
          <w:color w:val="000000"/>
          <w:sz w:val="24"/>
          <w:szCs w:val="24"/>
        </w:rPr>
        <w:t>С учетом сведений, поступившим в АТК, оперативная обстановка в сфере противодействия терроризму на территории муниципального округа в 2025 году оставалась стабильной и контролируемой органами местного самоуправления, а также правоохранительными органами, в отчетном периоде  фактов попытки совершения террористического акта не допущено.</w:t>
      </w:r>
    </w:p>
    <w:p>
      <w:pPr>
        <w:pStyle w:val="Style50"/>
        <w:spacing w:before="0" w:after="0"/>
        <w:ind w:firstLine="708" w:right="0"/>
        <w:jc w:val="both"/>
        <w:rPr>
          <w:rFonts w:ascii="Times New Roman" w:hAnsi="Times New Roman"/>
          <w:color w:val="000000"/>
          <w:sz w:val="24"/>
          <w:szCs w:val="24"/>
        </w:rPr>
      </w:pPr>
      <w:r>
        <w:rPr>
          <w:rFonts w:ascii="Times New Roman" w:hAnsi="Times New Roman"/>
          <w:color w:val="000000"/>
          <w:sz w:val="24"/>
          <w:szCs w:val="24"/>
        </w:rPr>
        <w:t>В 2025 году вопросы реализации мероприятий Комплексного плана по противодействия идеологии терроризма в РФ на 2024–2028 годы рассматривались на заседаниях АТК.</w:t>
      </w:r>
    </w:p>
    <w:p>
      <w:pPr>
        <w:pStyle w:val="Style50"/>
        <w:spacing w:before="0" w:after="0"/>
        <w:ind w:firstLine="708" w:right="0"/>
        <w:jc w:val="both"/>
        <w:rPr>
          <w:rFonts w:ascii="Times New Roman" w:hAnsi="Times New Roman"/>
          <w:color w:val="000000"/>
          <w:sz w:val="24"/>
          <w:szCs w:val="24"/>
        </w:rPr>
      </w:pPr>
      <w:r>
        <w:rPr>
          <w:rFonts w:ascii="Times New Roman" w:hAnsi="Times New Roman"/>
          <w:color w:val="000000"/>
          <w:sz w:val="24"/>
          <w:szCs w:val="24"/>
        </w:rPr>
        <w:t>Также на территории города действует комплексная программа «Профилактика терроризма и территории муниципального округа Красноуральск на 2025-2030 годы, утвержденная постановлением Администрации от 20.01.2015 года № 3.</w:t>
      </w:r>
    </w:p>
    <w:p>
      <w:pPr>
        <w:pStyle w:val="Normal"/>
        <w:ind w:firstLine="851" w:right="0"/>
        <w:jc w:val="both"/>
        <w:rPr>
          <w:rFonts w:ascii="Times New Roman" w:hAnsi="Times New Roman"/>
          <w:color w:val="000000"/>
          <w:sz w:val="24"/>
          <w:szCs w:val="24"/>
        </w:rPr>
      </w:pPr>
      <w:r>
        <w:rPr>
          <w:rFonts w:ascii="Times New Roman" w:hAnsi="Times New Roman"/>
          <w:color w:val="000000"/>
          <w:sz w:val="24"/>
          <w:szCs w:val="24"/>
        </w:rPr>
        <w:t>В соответствии с постановлением Администрации от  25.01.2023 года  № 59 «Об утверждении регламента осуществления мониторинга состояния политических и иных процессов, влияющих на ситуацию в области противодействия терроризма на территории  городского округа» (с изменениями от 26.05.2025 № 778) проводится сбор, анализ и оценка условий, оказывающих влияние на ситуацию в области противодействия терроризму. По результатам проведенного в отчетном периоде мониторинга негативных факторов, влияющих на ситуацию в сфере противодействия  терроризму, возникновению конфликтов в сфере политических, экономических, межнациональных и религиозных отношений на территории  муниципального округа Красноуральск в 2025 году не выявлено.</w:t>
      </w:r>
    </w:p>
    <w:p>
      <w:pPr>
        <w:pStyle w:val="decor"/>
        <w:spacing w:before="0" w:after="0"/>
        <w:ind w:firstLine="709" w:right="0"/>
        <w:jc w:val="both"/>
        <w:rPr>
          <w:rFonts w:ascii="Times New Roman" w:hAnsi="Times New Roman"/>
          <w:b w:val="false"/>
          <w:color w:val="000000"/>
          <w:sz w:val="24"/>
          <w:szCs w:val="24"/>
        </w:rPr>
      </w:pPr>
      <w:r>
        <w:rPr>
          <w:rFonts w:ascii="Times New Roman" w:hAnsi="Times New Roman"/>
          <w:b w:val="false"/>
          <w:color w:val="000000"/>
          <w:sz w:val="24"/>
          <w:szCs w:val="24"/>
        </w:rPr>
        <w:t>В целях профилактики терроризма и экстремизма, а также в минимизации и (или) ликвидации последствий проявлений терроризма и экстремизма действует План мероприятий по реализации Комплексного плана противодействия идеологии терроризма в Российской Федерации на 2024-2028 годы, утвержденного Президентом Российской Федерации 30 декабря 2023 года.</w:t>
      </w:r>
    </w:p>
    <w:p>
      <w:pPr>
        <w:pStyle w:val="decor"/>
        <w:spacing w:before="0" w:after="0"/>
        <w:ind w:firstLine="708" w:right="0"/>
        <w:jc w:val="both"/>
        <w:rPr>
          <w:rFonts w:ascii="Times New Roman" w:hAnsi="Times New Roman"/>
          <w:b w:val="false"/>
          <w:color w:val="000000"/>
          <w:sz w:val="24"/>
          <w:szCs w:val="24"/>
        </w:rPr>
      </w:pPr>
      <w:r>
        <w:rPr>
          <w:rFonts w:ascii="Times New Roman" w:hAnsi="Times New Roman"/>
          <w:b w:val="false"/>
          <w:color w:val="000000"/>
          <w:sz w:val="24"/>
          <w:szCs w:val="24"/>
        </w:rPr>
        <w:t>Действует муниципальная программа «Развитие культуры и молодежной политики на 2024-2030 годы», подпрограмма «Профилактика  экстремизма на территории муниципального округа Красноуральск». В рамках программы осуществляется организация и проведение мероприятий, направленных на формирование активной гражданской позиции, национально-государственной идентичности, воспитание уважения к представителям различных этносов, профилактику экстремизма. На реализацию мероприятий по профилактике экстремизма в 2025 году выделено 308 000,00 рублей.</w:t>
      </w:r>
    </w:p>
    <w:p>
      <w:pPr>
        <w:pStyle w:val="Style44"/>
        <w:ind w:firstLine="708" w:right="0"/>
        <w:jc w:val="both"/>
        <w:rPr>
          <w:rFonts w:ascii="Times New Roman" w:hAnsi="Times New Roman"/>
          <w:sz w:val="24"/>
          <w:szCs w:val="24"/>
        </w:rPr>
      </w:pPr>
      <w:r>
        <w:rPr>
          <w:rFonts w:cs="Times New Roman" w:ascii="Times New Roman" w:hAnsi="Times New Roman"/>
          <w:color w:val="000000"/>
          <w:sz w:val="24"/>
          <w:szCs w:val="24"/>
        </w:rPr>
        <w:t xml:space="preserve">Актуализирован План мероприятий по профилактике экстремизма. Действует Межведомственная комиссия по противодействию экстремизма - постановление Администрации городского округа Красноуральск от 27 ноября 2013 года №1883 «О Межведомственной комиссии по противодействию экстремизма в городском округе Красноуральск» (с изменениями). За 2025 год проведено четыре заседания межведомственной комиссии по противодействию экстремизма. На комиссиях рассмотрены следующие вопросы: о  деятельности  в учреждениях культуры, направленных на профилактику экстремизма, укрепления и развития межнациональных и межконфессиональных отношений; о проведенных мероприятиях ОМВД России «Красноуральский» по выявлению, предупреждению и пресечению экстремистских проявлений; о реализации мероприятий, направленных на повышение информационной безопасности, обеспечение защиты от несанкционированного доступа к запрещенным информационным ресурсам в учреждениях образования и культуры и др. Ежегодно на заседании комиссии в </w:t>
      </w:r>
      <w:r>
        <w:rPr>
          <w:rFonts w:cs="Times New Roman" w:ascii="Times New Roman" w:hAnsi="Times New Roman"/>
          <w:color w:val="000000"/>
          <w:sz w:val="24"/>
          <w:szCs w:val="24"/>
          <w:lang w:val="en-US"/>
        </w:rPr>
        <w:t>IV</w:t>
      </w:r>
      <w:r>
        <w:rPr>
          <w:rFonts w:cs="Times New Roman" w:ascii="Times New Roman" w:hAnsi="Times New Roman"/>
          <w:color w:val="000000"/>
          <w:sz w:val="24"/>
          <w:szCs w:val="24"/>
        </w:rPr>
        <w:t xml:space="preserve"> квартале утверждается план работы на следующий год.</w:t>
      </w:r>
    </w:p>
    <w:p>
      <w:pPr>
        <w:pStyle w:val="decor"/>
        <w:spacing w:before="0" w:after="0"/>
        <w:ind w:firstLine="709" w:right="0"/>
        <w:jc w:val="both"/>
        <w:rPr>
          <w:rFonts w:ascii="Times New Roman" w:hAnsi="Times New Roman" w:cs="Times New Roman"/>
          <w:b w:val="false"/>
          <w:color w:val="000000"/>
          <w:sz w:val="24"/>
          <w:szCs w:val="24"/>
        </w:rPr>
      </w:pPr>
      <w:r>
        <w:rPr>
          <w:rFonts w:cs="Times New Roman" w:ascii="Times New Roman" w:hAnsi="Times New Roman"/>
          <w:b w:val="false"/>
          <w:color w:val="000000"/>
          <w:sz w:val="24"/>
          <w:szCs w:val="24"/>
        </w:rPr>
      </w:r>
    </w:p>
    <w:p>
      <w:pPr>
        <w:pStyle w:val="Style50"/>
        <w:spacing w:before="0" w:after="0"/>
        <w:ind w:firstLine="708" w:right="0"/>
        <w:jc w:val="both"/>
        <w:rPr>
          <w:rFonts w:ascii="Times New Roman" w:hAnsi="Times New Roman"/>
          <w:sz w:val="24"/>
          <w:szCs w:val="24"/>
        </w:rPr>
      </w:pPr>
      <w:r>
        <w:rPr>
          <w:rFonts w:eastAsia="Calibri" w:ascii="Times New Roman" w:hAnsi="Times New Roman"/>
          <w:b/>
          <w:color w:val="000000"/>
          <w:sz w:val="24"/>
          <w:szCs w:val="24"/>
          <w:lang w:eastAsia="en-US"/>
        </w:rPr>
        <w:t xml:space="preserve">п.19 </w:t>
      </w:r>
      <w:r>
        <w:rPr>
          <w:rFonts w:ascii="Times New Roman" w:hAnsi="Times New Roman"/>
          <w:b/>
          <w:sz w:val="24"/>
          <w:szCs w:val="24"/>
        </w:rPr>
        <w:t>Раздела 2</w:t>
      </w:r>
      <w:r>
        <w:rPr>
          <w:rFonts w:eastAsia="Calibri" w:ascii="Times New Roman" w:hAnsi="Times New Roman"/>
          <w:b/>
          <w:color w:val="000000"/>
          <w:sz w:val="24"/>
          <w:szCs w:val="24"/>
          <w:lang w:eastAsia="en-US"/>
        </w:rPr>
        <w:t>.</w:t>
      </w:r>
      <w:r>
        <w:rPr>
          <w:rFonts w:eastAsia="Calibri" w:ascii="Times New Roman" w:hAnsi="Times New Roman"/>
          <w:color w:val="000000"/>
          <w:sz w:val="24"/>
          <w:szCs w:val="24"/>
          <w:lang w:eastAsia="en-US"/>
        </w:rPr>
        <w:t xml:space="preserve"> </w:t>
      </w:r>
      <w:r>
        <w:rPr>
          <w:rFonts w:eastAsia="Calibri" w:ascii="Times New Roman" w:hAnsi="Times New Roman"/>
          <w:b/>
          <w:color w:val="000000"/>
          <w:sz w:val="24"/>
          <w:szCs w:val="24"/>
          <w:lang w:eastAsia="en-US"/>
        </w:rPr>
        <w:t>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r>
        <w:rPr>
          <w:rFonts w:ascii="Times New Roman" w:hAnsi="Times New Roman"/>
          <w:b/>
          <w:color w:val="000000"/>
          <w:sz w:val="24"/>
          <w:szCs w:val="24"/>
        </w:rPr>
        <w:t>.</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В целях осуществления мер, направленных на укрепление межнационального и межконфессионального согласия, поддержку и развитие языков и культуры народов РФ, проживающих на территории муниципального образования,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 разработан План мероприятий по внедрению и исполнению регионального стандарта деятельности в сфере социальной и культурной адаптации и интеграции иностранных граждан на 2024-2025гг., утвержден постановлением Администрации от 02.02.2024.</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В целях решения вопросов, направленных на укрепление межнационального и межконфессионального согласия действует  постановление от 31.08.2016 №1148 «О создании Консультационного совета по связям с национальными и религиозными организациями на территории городского округа Красноуральск» (с изменениями). В состав  входят священнослужители православных храмов, имам-хатыб, начальник ОМВД  России «Красноуральский», заседания совета проводятся ежеквартально. Фактов экстремизма в деятельности религиозных организаций,  публичных призывов к осуществлению экстремисткой деятельности не имеется.  Отношения между руководителями религиозных организаций доброжелательные. Ежеквартально осуществляется мониторинг состояния межнациональных и межконфессиональных отношений и раннего предупреждения конфликтов. За 2025 год  религиозных конфликтов не зарегистрировано.</w:t>
      </w:r>
    </w:p>
    <w:p>
      <w:pPr>
        <w:pStyle w:val="Normal"/>
        <w:ind w:firstLine="708" w:right="0"/>
        <w:jc w:val="both"/>
        <w:rPr>
          <w:rFonts w:ascii="Times New Roman" w:hAnsi="Times New Roman"/>
          <w:sz w:val="24"/>
          <w:szCs w:val="24"/>
        </w:rPr>
      </w:pPr>
      <w:r>
        <w:rPr>
          <w:rFonts w:ascii="Times New Roman" w:hAnsi="Times New Roman"/>
          <w:color w:val="000000"/>
          <w:sz w:val="24"/>
          <w:szCs w:val="24"/>
        </w:rPr>
        <w:t>В</w:t>
      </w:r>
      <w:r>
        <w:rPr>
          <w:rFonts w:ascii="Times New Roman" w:hAnsi="Times New Roman"/>
          <w:b/>
          <w:color w:val="000000"/>
          <w:sz w:val="24"/>
          <w:szCs w:val="24"/>
        </w:rPr>
        <w:t xml:space="preserve"> </w:t>
      </w:r>
      <w:r>
        <w:rPr>
          <w:rFonts w:ascii="Times New Roman" w:hAnsi="Times New Roman"/>
          <w:color w:val="000000"/>
          <w:sz w:val="24"/>
          <w:szCs w:val="24"/>
        </w:rPr>
        <w:t>муниципальном образовании действуют религиозные организации:</w:t>
      </w:r>
      <w:r>
        <w:rPr>
          <w:rFonts w:ascii="Times New Roman" w:hAnsi="Times New Roman"/>
          <w:b/>
          <w:color w:val="000000"/>
          <w:sz w:val="24"/>
          <w:szCs w:val="24"/>
        </w:rPr>
        <w:t xml:space="preserve"> </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 Местная Православная религиозная организация Приход во имя праведного Иоанна Кронштадтского и преподобного Сергия Радонежского (расположена по ул.Ленина,2). Возглавляет протоирей Веретнов Дмитрий.  В храме совершаются все обряды и  таинства: крещение, причащение, венчание, соборование,   молебны, панихиды, литии;</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 Местная православная религиозная организация Приход во имя святой великомученицы Екатерины (расположена по ул.Чапаева,48). Возглавляет протоирей Черныш Борис Александрович. В храме совершаются все обряды и  таинства: крещение, причащение, венчание, соборование,   молебны, панихиды, литии;</w:t>
      </w:r>
    </w:p>
    <w:p>
      <w:pPr>
        <w:pStyle w:val="Normal"/>
        <w:ind w:firstLine="708" w:right="0"/>
        <w:jc w:val="both"/>
        <w:rPr>
          <w:rFonts w:ascii="Times New Roman" w:hAnsi="Times New Roman"/>
          <w:sz w:val="24"/>
          <w:szCs w:val="24"/>
        </w:rPr>
      </w:pPr>
      <w:r>
        <w:rPr>
          <w:rFonts w:ascii="Times New Roman" w:hAnsi="Times New Roman"/>
          <w:color w:val="000000"/>
          <w:sz w:val="24"/>
          <w:szCs w:val="24"/>
        </w:rPr>
        <w:t xml:space="preserve">- Мусульманская местная религиозная организация «Махалля» (расположена по ул.Каляева,50 кв.1). Возглавляет имам-хатыб </w:t>
      </w:r>
      <w:r>
        <w:rPr>
          <w:rFonts w:eastAsia="Calibri" w:ascii="Times New Roman" w:hAnsi="Times New Roman"/>
          <w:color w:val="000000"/>
          <w:sz w:val="24"/>
          <w:szCs w:val="24"/>
          <w:lang w:eastAsia="en-US"/>
        </w:rPr>
        <w:t xml:space="preserve">Р.А. Галиакберов. </w:t>
      </w:r>
      <w:r>
        <w:rPr>
          <w:rFonts w:ascii="Times New Roman" w:hAnsi="Times New Roman"/>
          <w:color w:val="000000"/>
          <w:sz w:val="24"/>
          <w:szCs w:val="24"/>
        </w:rPr>
        <w:t xml:space="preserve"> Религиозная организация относится к </w:t>
      </w:r>
      <w:r>
        <w:rPr>
          <w:rFonts w:eastAsia="Calibri" w:ascii="Times New Roman" w:hAnsi="Times New Roman"/>
          <w:color w:val="000000"/>
          <w:sz w:val="24"/>
          <w:szCs w:val="24"/>
          <w:lang w:eastAsia="en-US"/>
        </w:rPr>
        <w:t>Центральному  духовному  управлению мусульман России.</w:t>
      </w:r>
      <w:r>
        <w:rPr>
          <w:rFonts w:ascii="Times New Roman" w:hAnsi="Times New Roman"/>
          <w:color w:val="000000"/>
          <w:sz w:val="24"/>
          <w:szCs w:val="24"/>
        </w:rPr>
        <w:t xml:space="preserve"> Проводятся обряды: имянаречение, бракосочетание (никах), погребальные молитвы (дженаза намаз),  пятничные служения (джума намаз);</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 Церковь христиан веры Евангельской «Благодать» входит в состав Российской церкви христиан веры евангельской (расположена по ул.Коммунальная,3). Проводятся богослужения.</w:t>
      </w:r>
    </w:p>
    <w:p>
      <w:pPr>
        <w:pStyle w:val="Normal"/>
        <w:ind w:firstLine="708" w:right="0"/>
        <w:jc w:val="both"/>
        <w:rPr>
          <w:rFonts w:ascii="Times New Roman" w:hAnsi="Times New Roman"/>
          <w:color w:val="000000"/>
          <w:sz w:val="24"/>
          <w:szCs w:val="24"/>
        </w:rPr>
      </w:pPr>
      <w:r>
        <w:rPr>
          <w:rFonts w:ascii="Times New Roman" w:hAnsi="Times New Roman"/>
          <w:color w:val="000000"/>
          <w:sz w:val="24"/>
          <w:szCs w:val="24"/>
        </w:rPr>
        <w:t>В рамках муниципальной программы «Развитие культуры и молодежной политики муниципального округа Красноуральск» действует подпрограмма «Гармонизация и укрепление межнациональных и межконфессиональных  отношений», реализуются мероприятия: «Пасхальный фестиваль», татаро-башкирский праздник «Сабантуй»,  на базе Филиала №4  библиотечной системы работает татаро-башкирская гостиная «Тагул-тел», где изучается татарский язык, проводятся мероприятия по развитию национальных традиций.</w:t>
      </w:r>
    </w:p>
    <w:p>
      <w:pPr>
        <w:pStyle w:val="decor"/>
        <w:spacing w:before="0" w:after="0"/>
        <w:ind w:firstLine="708" w:right="0"/>
        <w:jc w:val="both"/>
        <w:rPr>
          <w:rFonts w:ascii="Times New Roman" w:hAnsi="Times New Roman"/>
          <w:sz w:val="24"/>
          <w:szCs w:val="24"/>
        </w:rPr>
      </w:pPr>
      <w:r>
        <w:rPr>
          <w:rFonts w:ascii="Times New Roman" w:hAnsi="Times New Roman"/>
          <w:b w:val="false"/>
          <w:color w:val="000000"/>
          <w:sz w:val="24"/>
          <w:szCs w:val="24"/>
        </w:rPr>
        <w:t xml:space="preserve"> </w:t>
      </w:r>
      <w:r>
        <w:rPr>
          <w:rFonts w:ascii="Times New Roman" w:hAnsi="Times New Roman"/>
          <w:b w:val="false"/>
          <w:color w:val="000000"/>
          <w:sz w:val="24"/>
          <w:szCs w:val="24"/>
        </w:rPr>
        <w:t>Ежеквартально  осуществляется  мониторинг общественно-</w:t>
      </w:r>
      <w:r>
        <w:rPr>
          <w:rFonts w:ascii="Times New Roman" w:hAnsi="Times New Roman"/>
          <w:b w:val="false"/>
          <w:color w:val="000000"/>
          <w:sz w:val="24"/>
          <w:szCs w:val="24"/>
          <w:shd w:fill="FFFFFF" w:val="clear"/>
        </w:rPr>
        <w:t>политических, социально-экономических и иных процессов, оказывающих влияние на ситуацию в сфере этноконфессиональных отношений;</w:t>
      </w:r>
      <w:r>
        <w:rPr>
          <w:rFonts w:ascii="Times New Roman" w:hAnsi="Times New Roman"/>
          <w:b w:val="false"/>
          <w:color w:val="000000"/>
          <w:sz w:val="24"/>
          <w:szCs w:val="24"/>
        </w:rPr>
        <w:t xml:space="preserve"> проводятся сбор и обработка информации по мониторингу общественно-</w:t>
      </w:r>
      <w:r>
        <w:rPr>
          <w:rFonts w:ascii="Times New Roman" w:hAnsi="Times New Roman"/>
          <w:b w:val="false"/>
          <w:color w:val="000000"/>
          <w:sz w:val="24"/>
          <w:szCs w:val="24"/>
          <w:shd w:fill="FFFFFF" w:val="clear"/>
        </w:rPr>
        <w:t xml:space="preserve">политических, социально-экономических и иных процессов, оказывающих влияние на ситуацию в сфере этноконфессиональных отношений на территории муниципального образования. Информация направляется в Департамент внутренней политики Свердловской области. </w:t>
      </w:r>
      <w:r>
        <w:rPr>
          <w:rFonts w:ascii="Times New Roman" w:hAnsi="Times New Roman"/>
          <w:b w:val="false"/>
          <w:color w:val="000000"/>
          <w:sz w:val="24"/>
          <w:szCs w:val="24"/>
        </w:rPr>
        <w:t>Обстановка на территории муниципального округа Красноуральск стабильная, напряженности в сфере этноконфессиональных отношений не наблюдается. На реализацию мероприятий по подпрограмме «Гармонизация межнациональных и межконфессиональных отношений» в 2025 году выделено 120 тыс. рублей.</w:t>
      </w:r>
    </w:p>
    <w:p>
      <w:pPr>
        <w:pStyle w:val="Style50"/>
        <w:spacing w:before="0" w:after="0"/>
        <w:ind w:firstLine="708" w:right="0"/>
        <w:jc w:val="both"/>
        <w:rPr>
          <w:rFonts w:ascii="Times New Roman" w:hAnsi="Times New Roman" w:eastAsia="Calibri"/>
          <w:b/>
          <w:color w:val="000000"/>
          <w:sz w:val="24"/>
          <w:szCs w:val="24"/>
          <w:lang w:eastAsia="en-US"/>
        </w:rPr>
      </w:pPr>
      <w:r>
        <w:rPr>
          <w:rFonts w:eastAsia="Calibri" w:ascii="Times New Roman" w:hAnsi="Times New Roman"/>
          <w:b/>
          <w:color w:val="000000"/>
          <w:sz w:val="24"/>
          <w:szCs w:val="24"/>
          <w:lang w:eastAsia="en-US"/>
        </w:rPr>
      </w:r>
    </w:p>
    <w:p>
      <w:pPr>
        <w:pStyle w:val="Style50"/>
        <w:spacing w:before="0" w:after="0"/>
        <w:ind w:firstLine="708" w:right="0"/>
        <w:jc w:val="both"/>
        <w:rPr>
          <w:rFonts w:ascii="Times New Roman" w:hAnsi="Times New Roman"/>
          <w:sz w:val="24"/>
          <w:szCs w:val="24"/>
        </w:rPr>
      </w:pPr>
      <w:r>
        <w:rPr>
          <w:rFonts w:eastAsia="Calibri" w:ascii="Times New Roman" w:hAnsi="Times New Roman"/>
          <w:b/>
          <w:sz w:val="24"/>
          <w:szCs w:val="24"/>
          <w:lang w:eastAsia="en-US"/>
        </w:rPr>
        <w:t xml:space="preserve">п. 20 </w:t>
      </w:r>
      <w:r>
        <w:rPr>
          <w:rFonts w:ascii="Times New Roman" w:hAnsi="Times New Roman"/>
          <w:b/>
          <w:sz w:val="24"/>
          <w:szCs w:val="24"/>
        </w:rPr>
        <w:t>Раздела 2</w:t>
      </w:r>
      <w:r>
        <w:rPr>
          <w:rFonts w:eastAsia="Calibri" w:ascii="Times New Roman" w:hAnsi="Times New Roman"/>
          <w:b/>
          <w:sz w:val="24"/>
          <w:szCs w:val="24"/>
          <w:lang w:eastAsia="en-US"/>
        </w:rPr>
        <w:t>.</w:t>
      </w:r>
      <w:r>
        <w:rPr>
          <w:rFonts w:eastAsia="Calibri" w:ascii="Times New Roman" w:hAnsi="Times New Roman"/>
          <w:sz w:val="24"/>
          <w:szCs w:val="24"/>
          <w:lang w:eastAsia="en-US"/>
        </w:rPr>
        <w:t xml:space="preserve"> </w:t>
      </w:r>
      <w:r>
        <w:rPr>
          <w:rFonts w:eastAsia="Calibri" w:ascii="Times New Roman" w:hAnsi="Times New Roman"/>
          <w:b/>
          <w:sz w:val="24"/>
          <w:szCs w:val="24"/>
          <w:lang w:eastAsia="en-US"/>
        </w:rPr>
        <w:t>Обеспечение проживающих в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в соответствии с жилищным законодательством.</w:t>
      </w:r>
    </w:p>
    <w:p>
      <w:pPr>
        <w:pStyle w:val="Normal"/>
        <w:ind w:firstLine="851" w:right="0"/>
        <w:jc w:val="both"/>
        <w:rPr>
          <w:rFonts w:ascii="Times New Roman" w:hAnsi="Times New Roman"/>
          <w:sz w:val="24"/>
          <w:szCs w:val="24"/>
        </w:rPr>
      </w:pPr>
      <w:r>
        <w:rPr>
          <w:rFonts w:ascii="Times New Roman" w:hAnsi="Times New Roman"/>
          <w:sz w:val="24"/>
          <w:szCs w:val="24"/>
        </w:rPr>
        <w:t xml:space="preserve">На учете нуждающихся в жилых помещениях на текущую дату состоят 766 семей, из числа состоящих на учете в 2025 году получили жилые помещения 3 семьи. </w:t>
      </w:r>
    </w:p>
    <w:p>
      <w:pPr>
        <w:pStyle w:val="Normal"/>
        <w:ind w:firstLine="851" w:right="0"/>
        <w:jc w:val="both"/>
        <w:rPr>
          <w:rFonts w:ascii="Times New Roman" w:hAnsi="Times New Roman"/>
          <w:sz w:val="24"/>
          <w:szCs w:val="24"/>
        </w:rPr>
      </w:pPr>
      <w:r>
        <w:rPr>
          <w:rFonts w:ascii="Times New Roman" w:hAnsi="Times New Roman"/>
          <w:sz w:val="24"/>
          <w:szCs w:val="24"/>
        </w:rPr>
        <w:t xml:space="preserve">В рамках реализации муниципальной программы «Переселение граждан на территории городского округа Красноуральск из аварийного жилищного фонда в 2024-2030 годах», утвержденной постановлением Администрации городского округа Красноуральск от 05.09.2023 № 1478, в 2025 году: </w:t>
      </w:r>
    </w:p>
    <w:p>
      <w:pPr>
        <w:pStyle w:val="Normal"/>
        <w:ind w:firstLine="851" w:right="0"/>
        <w:jc w:val="both"/>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для переселения граждан из жилых помещений, признанных непригодными для проживания, в домах, признанных аварийными, на вторичном рынке приобретены и предоставлены нуждающимся гражданам 2 жилых помещения. Переселены 3 семьи, состоящие из 7 человек, количество расселенных квадратных метров -122,3 кв.м.;</w:t>
      </w:r>
    </w:p>
    <w:p>
      <w:pPr>
        <w:pStyle w:val="Normal"/>
        <w:ind w:firstLine="851" w:right="0"/>
        <w:jc w:val="both"/>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 xml:space="preserve"> </w:t>
      </w:r>
      <w:r>
        <w:rPr>
          <w:rFonts w:eastAsia="Calibri" w:ascii="Times New Roman" w:hAnsi="Times New Roman"/>
          <w:sz w:val="24"/>
          <w:szCs w:val="24"/>
        </w:rPr>
        <w:t>заключены 2 соглашения о выкупе жилых помещений в  многоквартирных домах, признанных аварийными, в связи с изъятием земельного участка для муниципальных нужд (договор купли-продажи) в соответствии со статьей 32 Жилищного кодекса Российской Федерации. Выплаты по данным соглашениям произведены в полном объеме.</w:t>
      </w:r>
    </w:p>
    <w:p>
      <w:pPr>
        <w:pStyle w:val="Normal"/>
        <w:ind w:firstLine="851" w:right="0"/>
        <w:jc w:val="both"/>
        <w:rPr/>
      </w:pPr>
      <w:r>
        <w:rPr>
          <w:rFonts w:ascii="Times New Roman" w:hAnsi="Times New Roman"/>
          <w:sz w:val="24"/>
          <w:szCs w:val="24"/>
        </w:rPr>
        <w:t xml:space="preserve">В 2025 году жилищное строительство для переселения граждан из аварийного жилого фонда на территории муниципального образования не осуществлялось. </w:t>
      </w:r>
      <w:r>
        <w:rPr>
          <w:rFonts w:eastAsia="Calibri" w:ascii="Times New Roman" w:hAnsi="Times New Roman"/>
          <w:sz w:val="24"/>
          <w:szCs w:val="24"/>
        </w:rPr>
        <w:t xml:space="preserve">Региональная адресная программа «Переселение граждан на территории Свердловской области из аварийного жилищного фонда в 2019 - 2025 годах», утвержденная постановлением Правительства Свердловской области от 01.04.2019 № 208-ПП </w:t>
      </w:r>
      <w:r>
        <w:rPr>
          <w:rFonts w:ascii="Times New Roman" w:hAnsi="Times New Roman"/>
          <w:sz w:val="24"/>
          <w:szCs w:val="24"/>
        </w:rPr>
        <w:t>выполнена в полном объеме.</w:t>
      </w:r>
    </w:p>
    <w:p>
      <w:pPr>
        <w:pStyle w:val="Normal"/>
        <w:ind w:firstLine="851" w:right="0"/>
        <w:jc w:val="both"/>
        <w:rPr>
          <w:rFonts w:ascii="Times New Roman" w:hAnsi="Times New Roman"/>
          <w:sz w:val="24"/>
          <w:szCs w:val="24"/>
        </w:rPr>
      </w:pPr>
      <w:r>
        <w:rPr>
          <w:rFonts w:eastAsia="Calibri" w:ascii="Times New Roman" w:hAnsi="Times New Roman"/>
          <w:sz w:val="24"/>
          <w:szCs w:val="24"/>
        </w:rPr>
        <w:t>Из муниципального специализированного жилищного фонда предоставлены                       3 служебных жилых помещения из них: 2 жилых помещений медицинским работникам,                     1 жилое помещение педагогу</w:t>
      </w:r>
      <w:r>
        <w:rPr>
          <w:rFonts w:eastAsia="Andale Sans UI;Times New Roman" w:ascii="Times New Roman" w:hAnsi="Times New Roman"/>
          <w:color w:val="000000"/>
          <w:kern w:val="2"/>
          <w:sz w:val="24"/>
          <w:szCs w:val="24"/>
          <w:lang w:eastAsia="ar-SA"/>
        </w:rPr>
        <w:t>. 1 жилое помещение маневренного фонда было предоставлено семье из аварийного жилого фонда.</w:t>
      </w:r>
    </w:p>
    <w:p>
      <w:pPr>
        <w:pStyle w:val="Normal"/>
        <w:ind w:firstLine="851" w:right="0"/>
        <w:jc w:val="both"/>
        <w:rPr>
          <w:rFonts w:ascii="Times New Roman" w:hAnsi="Times New Roman" w:eastAsia="Calibri"/>
          <w:sz w:val="24"/>
          <w:szCs w:val="24"/>
        </w:rPr>
      </w:pPr>
      <w:r>
        <w:rPr>
          <w:rFonts w:eastAsia="Calibri" w:ascii="Times New Roman" w:hAnsi="Times New Roman"/>
          <w:sz w:val="24"/>
          <w:szCs w:val="24"/>
        </w:rPr>
        <w:t>2 молодые семьи получила за счет средств федерального, областного и местного бюджетов социальную выплату на покупку жилого помещения.</w:t>
      </w:r>
    </w:p>
    <w:p>
      <w:pPr>
        <w:pStyle w:val="Normal"/>
        <w:ind w:firstLine="708" w:right="0"/>
        <w:jc w:val="both"/>
        <w:rPr>
          <w:rFonts w:ascii="Times New Roman" w:hAnsi="Times New Roman"/>
          <w:sz w:val="24"/>
          <w:szCs w:val="24"/>
        </w:rPr>
      </w:pPr>
      <w:r>
        <w:rPr>
          <w:rFonts w:ascii="Times New Roman" w:hAnsi="Times New Roman"/>
          <w:sz w:val="24"/>
          <w:szCs w:val="24"/>
        </w:rPr>
        <w:t>С целью содержания муниципального жилищного фонда решением  Думы городского округа Красноуральск от 16.12.2024 года № 99 «Об установлении размера платы за содержание жилого помещения в муниципальном округе Красноуральск» на 2025 год утверждены ставки платы и размеры платы за содержание  жилого помещения в многоквартирных домах с учетом технической оснащенности жилищного фонда, включая муниципального, которые применялись при определении платы за содержание жилого помещения в обслуживаемом жилищном фонде в течение 2025 года.</w:t>
      </w:r>
    </w:p>
    <w:p>
      <w:pPr>
        <w:pStyle w:val="Normal"/>
        <w:jc w:val="both"/>
        <w:rPr>
          <w:rFonts w:ascii="Times New Roman" w:hAnsi="Times New Roman"/>
          <w:sz w:val="24"/>
          <w:szCs w:val="24"/>
        </w:rPr>
      </w:pPr>
      <w:r>
        <w:rPr>
          <w:rFonts w:ascii="Times New Roman" w:hAnsi="Times New Roman"/>
          <w:sz w:val="24"/>
          <w:szCs w:val="24"/>
        </w:rPr>
        <w:tab/>
        <w:t>Согласно Порядку определения платы за пользование жилым помещением (платы за наем)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на территории городского округа Красноуральск, утвержденному решением Думы городского округа Красноуральск от 26 октября 2017 № 37, постановлением Администрации городского округа Красноуральск от 14.11.2024 № 1741 «Об установлении размера платы за пользование жилым помещением (платы за наем)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на территории муниципального округа Красноуральск» на 2025 год были утверждены базовый размер платы за пользование жилым помещением и размеры платы за наем, учитывающие показатели качества и благоустройства жилого помещения и месторасположение дома, которые применялись при определении платы за наем в муниципальном жилищном фонде в течение 2025 года.</w:t>
      </w:r>
    </w:p>
    <w:p>
      <w:pPr>
        <w:pStyle w:val="Normal"/>
        <w:ind w:firstLine="708" w:right="0"/>
        <w:jc w:val="both"/>
        <w:rPr>
          <w:rFonts w:ascii="Times New Roman" w:hAnsi="Times New Roman"/>
          <w:sz w:val="24"/>
          <w:szCs w:val="24"/>
        </w:rPr>
      </w:pPr>
      <w:r>
        <w:rPr>
          <w:rFonts w:ascii="Times New Roman" w:hAnsi="Times New Roman"/>
          <w:sz w:val="24"/>
          <w:szCs w:val="24"/>
        </w:rPr>
        <w:t>В рамках Региональной программы «Капитальный ремонт общего имущества в многоквартирных домах Свердловской области» в 2025 году проведены работы по капитальному ремонту 9 многоквартирных домов.</w:t>
      </w:r>
    </w:p>
    <w:p>
      <w:pPr>
        <w:pStyle w:val="Normal"/>
        <w:ind w:firstLine="708" w:right="0"/>
        <w:jc w:val="both"/>
        <w:rPr>
          <w:rFonts w:ascii="Times New Roman" w:hAnsi="Times New Roman"/>
          <w:sz w:val="24"/>
          <w:szCs w:val="24"/>
        </w:rPr>
      </w:pPr>
      <w:r>
        <w:rPr>
          <w:rFonts w:ascii="Times New Roman" w:hAnsi="Times New Roman"/>
          <w:sz w:val="24"/>
          <w:szCs w:val="24"/>
        </w:rPr>
        <w:t>Согласно постановлению Правительства РФ от 10.03.2022 года № 336 «Об особенностях организации и осуществления государственного контроля (надзора), муниципального контроля» в 2025 году контрольные мероприятия с привлечением  контролируемого лица по муниципальному жилищному контролю на территории муниципального образования не проводились. Основания для проведения контрольных мероприятий без взаимодействия с контролируемыми лицами отсутствовали.</w:t>
      </w:r>
    </w:p>
    <w:p>
      <w:pPr>
        <w:pStyle w:val="Style50"/>
        <w:spacing w:before="0" w:after="0"/>
        <w:ind w:firstLine="708" w:right="0"/>
        <w:jc w:val="both"/>
        <w:rPr>
          <w:rFonts w:ascii="Times New Roman" w:hAnsi="Times New Roman"/>
          <w:sz w:val="24"/>
          <w:szCs w:val="24"/>
        </w:rPr>
      </w:pPr>
      <w:r>
        <w:rPr>
          <w:rFonts w:eastAsia="Calibri" w:ascii="Times New Roman" w:hAnsi="Times New Roman"/>
          <w:b/>
          <w:sz w:val="24"/>
          <w:szCs w:val="24"/>
          <w:lang w:eastAsia="en-US"/>
        </w:rPr>
        <w:t xml:space="preserve">п.21 </w:t>
      </w:r>
      <w:r>
        <w:rPr>
          <w:rFonts w:ascii="Times New Roman" w:hAnsi="Times New Roman"/>
          <w:b/>
          <w:sz w:val="24"/>
          <w:szCs w:val="24"/>
        </w:rPr>
        <w:t>Раздела 2</w:t>
      </w:r>
      <w:r>
        <w:rPr>
          <w:rFonts w:eastAsia="Calibri" w:ascii="Times New Roman" w:hAnsi="Times New Roman"/>
          <w:b/>
          <w:sz w:val="24"/>
          <w:szCs w:val="24"/>
          <w:lang w:eastAsia="en-US"/>
        </w:rPr>
        <w:t>.</w:t>
      </w:r>
      <w:r>
        <w:rPr>
          <w:rFonts w:eastAsia="Calibri" w:ascii="Times New Roman" w:hAnsi="Times New Roman"/>
          <w:sz w:val="24"/>
          <w:szCs w:val="24"/>
          <w:lang w:eastAsia="en-US"/>
        </w:rPr>
        <w:t xml:space="preserve"> </w:t>
      </w:r>
      <w:r>
        <w:rPr>
          <w:rFonts w:eastAsia="Calibri" w:ascii="Times New Roman" w:hAnsi="Times New Roman"/>
          <w:b/>
          <w:sz w:val="24"/>
          <w:szCs w:val="24"/>
          <w:lang w:eastAsia="en-US"/>
        </w:rPr>
        <w:t>Создание условий для оказания медицинской помощи населению на территории муниципального округа в соответствии с территориальной программой государственных гарантий бесплатного оказания гражданам медицинской помощи</w:t>
      </w:r>
      <w:r>
        <w:rPr>
          <w:rFonts w:ascii="Times New Roman" w:hAnsi="Times New Roman"/>
          <w:b/>
          <w:sz w:val="24"/>
          <w:szCs w:val="24"/>
        </w:rPr>
        <w:t>.</w:t>
      </w:r>
    </w:p>
    <w:p>
      <w:pPr>
        <w:pStyle w:val="Normal"/>
        <w:ind w:firstLine="567" w:right="0"/>
        <w:jc w:val="both"/>
        <w:rPr>
          <w:rFonts w:ascii="Times New Roman" w:hAnsi="Times New Roman"/>
          <w:sz w:val="24"/>
          <w:szCs w:val="24"/>
        </w:rPr>
      </w:pPr>
      <w:r>
        <w:rPr>
          <w:rFonts w:ascii="Times New Roman" w:hAnsi="Times New Roman"/>
          <w:sz w:val="24"/>
          <w:szCs w:val="24"/>
        </w:rPr>
        <w:t>Виды оказываемой медицинской помощи ГАУЗ СО «Красноуральская центральная районная больница»: с</w:t>
      </w:r>
      <w:r>
        <w:rPr>
          <w:rFonts w:ascii="Times New Roman" w:hAnsi="Times New Roman"/>
          <w:iCs/>
          <w:sz w:val="24"/>
          <w:szCs w:val="24"/>
        </w:rPr>
        <w:t>корая, в том числе скорая специализированная медицинская помощь</w:t>
      </w:r>
      <w:r>
        <w:rPr>
          <w:rFonts w:ascii="Times New Roman" w:hAnsi="Times New Roman"/>
          <w:sz w:val="24"/>
          <w:szCs w:val="24"/>
        </w:rPr>
        <w:t>; п</w:t>
      </w:r>
      <w:r>
        <w:rPr>
          <w:rFonts w:ascii="Times New Roman" w:hAnsi="Times New Roman"/>
          <w:iCs/>
          <w:sz w:val="24"/>
          <w:szCs w:val="24"/>
        </w:rPr>
        <w:t>ервичная медико-санитарная помощь; специализированная медицинская помощь.</w:t>
      </w:r>
    </w:p>
    <w:p>
      <w:pPr>
        <w:pStyle w:val="Normal"/>
        <w:ind w:firstLine="567" w:right="0"/>
        <w:jc w:val="both"/>
        <w:rPr>
          <w:rFonts w:ascii="Times New Roman" w:hAnsi="Times New Roman"/>
          <w:sz w:val="24"/>
          <w:szCs w:val="24"/>
        </w:rPr>
      </w:pPr>
      <w:r>
        <w:rPr>
          <w:rFonts w:ascii="Times New Roman" w:hAnsi="Times New Roman"/>
          <w:sz w:val="24"/>
          <w:szCs w:val="24"/>
        </w:rPr>
        <w:t>Проводятся современные методы исследования: маммография, цифровая флюорография, цифровая рентгенография, УЗИ органов брюшной полости, малого таза, щитовидной железы, ФГДС, цитология, RRS, ПСА, СА и прочие. Необходимую организационную методическую помощь оказывает организационно-методический кабинет ОДД филиал №1 г.Н.Тагил.</w:t>
      </w:r>
    </w:p>
    <w:p>
      <w:pPr>
        <w:pStyle w:val="Normal"/>
        <w:shd w:fill="FFFFFF" w:val="clear"/>
        <w:ind w:firstLine="524" w:left="43" w:right="0"/>
        <w:jc w:val="both"/>
        <w:rPr>
          <w:rFonts w:ascii="Times New Roman" w:hAnsi="Times New Roman"/>
          <w:b/>
          <w:sz w:val="24"/>
          <w:szCs w:val="24"/>
        </w:rPr>
      </w:pPr>
      <w:r>
        <w:rPr>
          <w:rFonts w:ascii="Times New Roman" w:hAnsi="Times New Roman"/>
          <w:b/>
          <w:sz w:val="24"/>
          <w:szCs w:val="24"/>
        </w:rPr>
        <w:t>Выполнение установленных объемов медицинской помощи</w:t>
      </w:r>
    </w:p>
    <w:tbl>
      <w:tblPr>
        <w:tblW w:w="5000" w:type="pct"/>
        <w:jc w:val="left"/>
        <w:tblInd w:w="0" w:type="dxa"/>
        <w:tblLayout w:type="fixed"/>
        <w:tblCellMar>
          <w:top w:w="0" w:type="dxa"/>
          <w:left w:w="108" w:type="dxa"/>
          <w:bottom w:w="0" w:type="dxa"/>
          <w:right w:w="108" w:type="dxa"/>
        </w:tblCellMar>
      </w:tblPr>
      <w:tblGrid>
        <w:gridCol w:w="614"/>
        <w:gridCol w:w="2317"/>
        <w:gridCol w:w="1302"/>
        <w:gridCol w:w="1300"/>
        <w:gridCol w:w="1404"/>
        <w:gridCol w:w="1280"/>
        <w:gridCol w:w="1246"/>
      </w:tblGrid>
      <w:tr>
        <w:trPr>
          <w:trHeight w:val="687" w:hRule="atLeast"/>
        </w:trPr>
        <w:tc>
          <w:tcPr>
            <w:tcW w:w="61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napToGrid w:val="false"/>
              <w:spacing w:before="0" w:after="160"/>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jc w:val="center"/>
              <w:rPr>
                <w:rFonts w:ascii="Times New Roman" w:hAnsi="Times New Roman"/>
              </w:rPr>
            </w:pPr>
            <w:r>
              <w:rPr>
                <w:rFonts w:eastAsia="Calibri" w:ascii="Times New Roman" w:hAnsi="Times New Roman"/>
                <w:bCs/>
                <w:color w:val="000000"/>
                <w:sz w:val="16"/>
                <w:szCs w:val="16"/>
                <w:lang w:eastAsia="en-US"/>
              </w:rPr>
              <w:t>Виды</w:t>
            </w:r>
            <w:r>
              <w:rPr>
                <w:rFonts w:eastAsia="Calibri" w:ascii="Times New Roman" w:hAnsi="Times New Roman"/>
                <w:bCs/>
                <w:color w:val="000000"/>
                <w:sz w:val="16"/>
                <w:szCs w:val="16"/>
                <w:lang w:val="en-US" w:eastAsia="en-US"/>
              </w:rPr>
              <w:t xml:space="preserve"> </w:t>
            </w:r>
            <w:r>
              <w:rPr>
                <w:rFonts w:eastAsia="Calibri" w:ascii="Times New Roman" w:hAnsi="Times New Roman"/>
                <w:bCs/>
                <w:color w:val="000000"/>
                <w:sz w:val="16"/>
                <w:szCs w:val="16"/>
                <w:lang w:eastAsia="en-US"/>
              </w:rPr>
              <w:t>медицинской</w:t>
            </w:r>
            <w:r>
              <w:rPr>
                <w:rFonts w:eastAsia="Calibri" w:ascii="Times New Roman" w:hAnsi="Times New Roman"/>
                <w:bCs/>
                <w:color w:val="000000"/>
                <w:sz w:val="16"/>
                <w:szCs w:val="16"/>
                <w:lang w:val="en-US" w:eastAsia="en-US"/>
              </w:rPr>
              <w:t xml:space="preserve"> </w:t>
            </w:r>
            <w:r>
              <w:rPr>
                <w:rFonts w:eastAsia="Calibri" w:ascii="Times New Roman" w:hAnsi="Times New Roman"/>
                <w:bCs/>
                <w:color w:val="000000"/>
                <w:sz w:val="16"/>
                <w:szCs w:val="16"/>
                <w:lang w:eastAsia="en-US"/>
              </w:rPr>
              <w:t>помощи</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jc w:val="center"/>
              <w:rPr>
                <w:rFonts w:ascii="Times New Roman" w:hAnsi="Times New Roman"/>
              </w:rPr>
            </w:pPr>
            <w:r>
              <w:rPr>
                <w:rFonts w:eastAsia="Calibri" w:ascii="Times New Roman" w:hAnsi="Times New Roman"/>
                <w:bCs/>
                <w:color w:val="000000"/>
                <w:sz w:val="16"/>
                <w:szCs w:val="16"/>
                <w:lang w:eastAsia="en-US"/>
              </w:rPr>
              <w:t>Единицы</w:t>
            </w:r>
            <w:r>
              <w:rPr>
                <w:rFonts w:eastAsia="Calibri" w:ascii="Times New Roman" w:hAnsi="Times New Roman"/>
                <w:bCs/>
                <w:color w:val="000000"/>
                <w:sz w:val="16"/>
                <w:szCs w:val="16"/>
                <w:lang w:val="en-US" w:eastAsia="en-US"/>
              </w:rPr>
              <w:t xml:space="preserve"> </w:t>
            </w:r>
            <w:r>
              <w:rPr>
                <w:rFonts w:eastAsia="Calibri" w:ascii="Times New Roman" w:hAnsi="Times New Roman"/>
                <w:bCs/>
                <w:color w:val="000000"/>
                <w:sz w:val="16"/>
                <w:szCs w:val="16"/>
                <w:lang w:eastAsia="en-US"/>
              </w:rPr>
              <w:t>измерения</w:t>
            </w:r>
          </w:p>
        </w:tc>
        <w:tc>
          <w:tcPr>
            <w:tcW w:w="1300"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bCs/>
                <w:color w:val="000000"/>
                <w:sz w:val="16"/>
                <w:szCs w:val="16"/>
                <w:lang w:eastAsia="en-US"/>
              </w:rPr>
              <w:t>Фактическое</w:t>
            </w:r>
            <w:r>
              <w:rPr>
                <w:rFonts w:eastAsia="Calibri" w:ascii="Times New Roman" w:hAnsi="Times New Roman"/>
                <w:bCs/>
                <w:color w:val="000000"/>
                <w:sz w:val="16"/>
                <w:szCs w:val="16"/>
                <w:lang w:val="en-US" w:eastAsia="en-US"/>
              </w:rPr>
              <w:t xml:space="preserve"> </w:t>
            </w:r>
            <w:r>
              <w:rPr>
                <w:rFonts w:eastAsia="Calibri" w:ascii="Times New Roman" w:hAnsi="Times New Roman"/>
                <w:bCs/>
                <w:color w:val="000000"/>
                <w:sz w:val="16"/>
                <w:szCs w:val="16"/>
                <w:lang w:eastAsia="en-US"/>
              </w:rPr>
              <w:t>исполнение</w:t>
            </w:r>
            <w:r>
              <w:rPr>
                <w:rFonts w:eastAsia="Calibri" w:ascii="Times New Roman" w:hAnsi="Times New Roman"/>
                <w:bCs/>
                <w:color w:val="000000"/>
                <w:sz w:val="16"/>
                <w:szCs w:val="16"/>
                <w:lang w:val="en-US" w:eastAsia="en-US"/>
              </w:rPr>
              <w:t xml:space="preserve"> </w:t>
            </w:r>
            <w:r>
              <w:rPr>
                <w:rFonts w:eastAsia="Calibri" w:ascii="Times New Roman" w:hAnsi="Times New Roman"/>
                <w:bCs/>
                <w:color w:val="000000"/>
                <w:sz w:val="16"/>
                <w:szCs w:val="16"/>
                <w:lang w:eastAsia="en-US"/>
              </w:rPr>
              <w:t>за</w:t>
            </w:r>
            <w:r>
              <w:rPr>
                <w:rFonts w:eastAsia="Calibri" w:ascii="Times New Roman" w:hAnsi="Times New Roman"/>
                <w:bCs/>
                <w:color w:val="000000"/>
                <w:sz w:val="16"/>
                <w:szCs w:val="16"/>
                <w:lang w:val="en-US" w:eastAsia="en-US"/>
              </w:rPr>
              <w:t xml:space="preserve"> 2024 </w:t>
            </w:r>
            <w:r>
              <w:rPr>
                <w:rFonts w:eastAsia="Calibri" w:ascii="Times New Roman" w:hAnsi="Times New Roman"/>
                <w:bCs/>
                <w:color w:val="000000"/>
                <w:sz w:val="16"/>
                <w:szCs w:val="16"/>
                <w:lang w:eastAsia="en-US"/>
              </w:rPr>
              <w:t>год</w:t>
            </w:r>
          </w:p>
        </w:tc>
        <w:tc>
          <w:tcPr>
            <w:tcW w:w="1404"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bCs/>
                <w:color w:val="000000"/>
                <w:sz w:val="16"/>
                <w:szCs w:val="16"/>
                <w:lang w:eastAsia="en-US"/>
              </w:rPr>
              <w:t>План</w:t>
            </w:r>
            <w:r>
              <w:rPr>
                <w:rFonts w:eastAsia="Calibri" w:ascii="Times New Roman" w:hAnsi="Times New Roman"/>
                <w:bCs/>
                <w:color w:val="000000"/>
                <w:sz w:val="16"/>
                <w:szCs w:val="16"/>
                <w:lang w:val="en-US" w:eastAsia="en-US"/>
              </w:rPr>
              <w:t xml:space="preserve"> </w:t>
            </w:r>
            <w:r>
              <w:rPr>
                <w:rFonts w:eastAsia="Calibri" w:ascii="Times New Roman" w:hAnsi="Times New Roman"/>
                <w:bCs/>
                <w:color w:val="000000"/>
                <w:sz w:val="16"/>
                <w:szCs w:val="16"/>
                <w:lang w:eastAsia="en-US"/>
              </w:rPr>
              <w:t>на</w:t>
            </w:r>
            <w:r>
              <w:rPr>
                <w:rFonts w:eastAsia="Calibri" w:ascii="Times New Roman" w:hAnsi="Times New Roman"/>
                <w:bCs/>
                <w:color w:val="000000"/>
                <w:sz w:val="16"/>
                <w:szCs w:val="16"/>
                <w:lang w:val="en-US" w:eastAsia="en-US"/>
              </w:rPr>
              <w:t xml:space="preserve"> 2025 </w:t>
            </w:r>
            <w:r>
              <w:rPr>
                <w:rFonts w:eastAsia="Calibri" w:ascii="Times New Roman" w:hAnsi="Times New Roman"/>
                <w:bCs/>
                <w:color w:val="000000"/>
                <w:sz w:val="16"/>
                <w:szCs w:val="16"/>
                <w:lang w:eastAsia="en-US"/>
              </w:rPr>
              <w:t>год</w:t>
            </w:r>
          </w:p>
        </w:tc>
        <w:tc>
          <w:tcPr>
            <w:tcW w:w="1280"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bCs/>
                <w:color w:val="000000"/>
                <w:sz w:val="16"/>
                <w:szCs w:val="16"/>
                <w:lang w:eastAsia="en-US"/>
              </w:rPr>
              <w:t>Факт</w:t>
            </w:r>
            <w:r>
              <w:rPr>
                <w:rFonts w:eastAsia="Calibri" w:ascii="Times New Roman" w:hAnsi="Times New Roman"/>
                <w:bCs/>
                <w:color w:val="000000"/>
                <w:sz w:val="16"/>
                <w:szCs w:val="16"/>
                <w:lang w:val="en-US" w:eastAsia="en-US"/>
              </w:rPr>
              <w:t xml:space="preserve"> </w:t>
            </w:r>
            <w:r>
              <w:rPr>
                <w:rFonts w:eastAsia="Calibri" w:ascii="Times New Roman" w:hAnsi="Times New Roman"/>
                <w:bCs/>
                <w:color w:val="000000"/>
                <w:sz w:val="16"/>
                <w:szCs w:val="16"/>
                <w:lang w:eastAsia="en-US"/>
              </w:rPr>
              <w:t>исполнение</w:t>
            </w:r>
            <w:r>
              <w:rPr>
                <w:rFonts w:eastAsia="Calibri" w:ascii="Times New Roman" w:hAnsi="Times New Roman"/>
                <w:bCs/>
                <w:color w:val="000000"/>
                <w:sz w:val="16"/>
                <w:szCs w:val="16"/>
                <w:lang w:val="en-US" w:eastAsia="en-US"/>
              </w:rPr>
              <w:t xml:space="preserve"> </w:t>
            </w:r>
            <w:r>
              <w:rPr>
                <w:rFonts w:eastAsia="Calibri" w:ascii="Times New Roman" w:hAnsi="Times New Roman"/>
                <w:bCs/>
                <w:color w:val="000000"/>
                <w:sz w:val="16"/>
                <w:szCs w:val="16"/>
                <w:lang w:eastAsia="en-US"/>
              </w:rPr>
              <w:t>за</w:t>
            </w:r>
            <w:r>
              <w:rPr>
                <w:rFonts w:eastAsia="Calibri" w:ascii="Times New Roman" w:hAnsi="Times New Roman"/>
                <w:bCs/>
                <w:color w:val="000000"/>
                <w:sz w:val="16"/>
                <w:szCs w:val="16"/>
                <w:lang w:val="en-US" w:eastAsia="en-US"/>
              </w:rPr>
              <w:t xml:space="preserve"> 2025 </w:t>
            </w:r>
            <w:r>
              <w:rPr>
                <w:rFonts w:eastAsia="Calibri" w:ascii="Times New Roman" w:hAnsi="Times New Roman"/>
                <w:bCs/>
                <w:color w:val="000000"/>
                <w:sz w:val="16"/>
                <w:szCs w:val="16"/>
                <w:lang w:eastAsia="en-US"/>
              </w:rPr>
              <w:t>год</w:t>
            </w:r>
          </w:p>
        </w:tc>
        <w:tc>
          <w:tcPr>
            <w:tcW w:w="124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bCs/>
                <w:color w:val="000000"/>
                <w:sz w:val="16"/>
                <w:szCs w:val="16"/>
                <w:lang w:eastAsia="en-US"/>
              </w:rPr>
              <w:t>Процент</w:t>
            </w:r>
            <w:r>
              <w:rPr>
                <w:rFonts w:eastAsia="Calibri" w:ascii="Times New Roman" w:hAnsi="Times New Roman"/>
                <w:bCs/>
                <w:color w:val="000000"/>
                <w:sz w:val="16"/>
                <w:szCs w:val="16"/>
                <w:lang w:val="en-US" w:eastAsia="en-US"/>
              </w:rPr>
              <w:t xml:space="preserve"> </w:t>
            </w:r>
            <w:r>
              <w:rPr>
                <w:rFonts w:eastAsia="Calibri" w:ascii="Times New Roman" w:hAnsi="Times New Roman"/>
                <w:bCs/>
                <w:color w:val="000000"/>
                <w:sz w:val="16"/>
                <w:szCs w:val="16"/>
                <w:lang w:eastAsia="en-US"/>
              </w:rPr>
              <w:t>исполнения</w:t>
            </w:r>
            <w:r>
              <w:rPr>
                <w:rFonts w:eastAsia="Calibri" w:ascii="Times New Roman" w:hAnsi="Times New Roman"/>
                <w:bCs/>
                <w:color w:val="000000"/>
                <w:sz w:val="16"/>
                <w:szCs w:val="16"/>
                <w:lang w:val="en-US" w:eastAsia="en-US"/>
              </w:rPr>
              <w:t xml:space="preserve"> </w:t>
            </w:r>
            <w:r>
              <w:rPr>
                <w:rFonts w:eastAsia="Calibri" w:ascii="Times New Roman" w:hAnsi="Times New Roman"/>
                <w:bCs/>
                <w:color w:val="000000"/>
                <w:sz w:val="16"/>
                <w:szCs w:val="16"/>
                <w:lang w:eastAsia="en-US"/>
              </w:rPr>
              <w:t>к</w:t>
            </w:r>
            <w:r>
              <w:rPr>
                <w:rFonts w:eastAsia="Calibri" w:ascii="Times New Roman" w:hAnsi="Times New Roman"/>
                <w:bCs/>
                <w:color w:val="000000"/>
                <w:sz w:val="16"/>
                <w:szCs w:val="16"/>
                <w:lang w:val="en-US" w:eastAsia="en-US"/>
              </w:rPr>
              <w:t xml:space="preserve"> </w:t>
            </w:r>
            <w:r>
              <w:rPr>
                <w:rFonts w:eastAsia="Calibri" w:ascii="Times New Roman" w:hAnsi="Times New Roman"/>
                <w:bCs/>
                <w:color w:val="000000"/>
                <w:sz w:val="16"/>
                <w:szCs w:val="16"/>
                <w:lang w:eastAsia="en-US"/>
              </w:rPr>
              <w:t>плану</w:t>
            </w:r>
            <w:r>
              <w:rPr>
                <w:rFonts w:eastAsia="Calibri" w:ascii="Times New Roman" w:hAnsi="Times New Roman"/>
                <w:bCs/>
                <w:color w:val="000000"/>
                <w:sz w:val="16"/>
                <w:szCs w:val="16"/>
                <w:lang w:val="en-US" w:eastAsia="en-US"/>
              </w:rPr>
              <w:t xml:space="preserve"> </w:t>
            </w:r>
          </w:p>
        </w:tc>
      </w:tr>
      <w:tr>
        <w:trPr>
          <w:trHeight w:val="687" w:hRule="atLeast"/>
        </w:trPr>
        <w:tc>
          <w:tcPr>
            <w:tcW w:w="61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rPr>
                <w:rFonts w:ascii="Times New Roman" w:hAnsi="Times New Roman" w:eastAsia="Calibri"/>
                <w:bCs/>
                <w:color w:val="000000"/>
                <w:sz w:val="16"/>
                <w:szCs w:val="16"/>
                <w:lang w:val="en-US" w:eastAsia="en-US"/>
              </w:rPr>
            </w:pPr>
            <w:r>
              <w:rPr>
                <w:rFonts w:eastAsia="Calibri" w:ascii="Times New Roman" w:hAnsi="Times New Roman"/>
                <w:bCs/>
                <w:color w:val="000000"/>
                <w:sz w:val="16"/>
                <w:szCs w:val="16"/>
                <w:lang w:val="en-US" w:eastAsia="en-US"/>
              </w:rPr>
              <w:t>I</w:t>
            </w:r>
          </w:p>
        </w:tc>
        <w:tc>
          <w:tcPr>
            <w:tcW w:w="8849" w:type="dxa"/>
            <w:gridSpan w:val="6"/>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pPr>
            <w:r>
              <w:rPr>
                <w:rStyle w:val="28"/>
                <w:rFonts w:ascii="Times New Roman" w:hAnsi="Times New Roman"/>
                <w:bCs/>
                <w:color w:val="000000"/>
                <w:sz w:val="18"/>
                <w:szCs w:val="18"/>
              </w:rPr>
              <w:t>Медицинская помощь, предоставляемая населению в рамках государственного задания за счет средств бюджета</w:t>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ind w:left="-57" w:right="-57"/>
              <w:jc w:val="center"/>
              <w:rPr>
                <w:rFonts w:ascii="Times New Roman" w:hAnsi="Times New Roman" w:eastAsia="Calibri"/>
                <w:color w:val="000000"/>
                <w:sz w:val="16"/>
                <w:szCs w:val="16"/>
                <w:lang w:eastAsia="en-US"/>
              </w:rPr>
            </w:pPr>
            <w:r>
              <w:rPr>
                <w:rFonts w:eastAsia="Calibri" w:ascii="Times New Roman" w:hAnsi="Times New Roman"/>
                <w:color w:val="000000"/>
                <w:sz w:val="16"/>
                <w:szCs w:val="16"/>
                <w:lang w:eastAsia="en-US"/>
              </w:rPr>
              <w:t>1</w:t>
            </w:r>
          </w:p>
        </w:tc>
        <w:tc>
          <w:tcPr>
            <w:tcW w:w="2317"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rPr>
                <w:rFonts w:ascii="Times New Roman" w:hAnsi="Times New Roman"/>
              </w:rPr>
            </w:pPr>
            <w:r>
              <w:rPr>
                <w:rFonts w:eastAsia="Calibri" w:ascii="Times New Roman" w:hAnsi="Times New Roman"/>
                <w:color w:val="000000"/>
                <w:sz w:val="16"/>
                <w:szCs w:val="16"/>
                <w:lang w:eastAsia="en-US"/>
              </w:rPr>
              <w:t>Скорая</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медицинская</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помощь</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вызовов</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0,249</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0,222</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0,226</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101,8</w:t>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ind w:left="-57" w:right="-57"/>
              <w:jc w:val="center"/>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2</w:t>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rPr>
            </w:pPr>
            <w:r>
              <w:rPr>
                <w:rFonts w:eastAsia="Calibri" w:ascii="Times New Roman" w:hAnsi="Times New Roman"/>
                <w:color w:val="000000"/>
                <w:sz w:val="16"/>
                <w:szCs w:val="16"/>
                <w:lang w:eastAsia="en-US"/>
              </w:rPr>
              <w:t>Амбулаторная</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помощь</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всего</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посещ</w:t>
            </w:r>
            <w:r>
              <w:rPr>
                <w:rFonts w:eastAsia="Calibri" w:ascii="Times New Roman" w:hAnsi="Times New Roman"/>
                <w:color w:val="000000"/>
                <w:sz w:val="16"/>
                <w:szCs w:val="16"/>
                <w:lang w:val="en-US" w:eastAsia="en-US"/>
              </w:rPr>
              <w:t>.</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10,664</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12,210</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12,096</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99,1</w:t>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napToGrid w:val="false"/>
              <w:spacing w:before="0" w:after="160"/>
              <w:ind w:left="-57" w:right="-57"/>
              <w:jc w:val="center"/>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eastAsia="Calibri"/>
                <w:color w:val="000000"/>
                <w:sz w:val="16"/>
                <w:szCs w:val="16"/>
                <w:lang w:eastAsia="en-US"/>
              </w:rPr>
            </w:pPr>
            <w:r>
              <w:rPr>
                <w:rFonts w:eastAsia="Calibri" w:ascii="Times New Roman" w:hAnsi="Times New Roman"/>
                <w:color w:val="000000"/>
                <w:sz w:val="16"/>
                <w:szCs w:val="16"/>
                <w:lang w:eastAsia="en-US"/>
              </w:rPr>
              <w:t>-  с профилактическими целями, разовые по заболеваниям</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посещ</w:t>
            </w:r>
            <w:r>
              <w:rPr>
                <w:rFonts w:eastAsia="Calibri" w:ascii="Times New Roman" w:hAnsi="Times New Roman"/>
                <w:color w:val="000000"/>
                <w:sz w:val="16"/>
                <w:szCs w:val="16"/>
                <w:lang w:val="en-US" w:eastAsia="en-US"/>
              </w:rPr>
              <w:t>.</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10,560</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12,092</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11,989</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99,1</w:t>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napToGrid w:val="false"/>
              <w:spacing w:before="0" w:after="160"/>
              <w:ind w:left="-57" w:right="-57"/>
              <w:jc w:val="center"/>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rPr>
            </w:pP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с</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иными</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целями</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посещ</w:t>
            </w:r>
            <w:r>
              <w:rPr>
                <w:rFonts w:eastAsia="Calibri" w:ascii="Times New Roman" w:hAnsi="Times New Roman"/>
                <w:color w:val="000000"/>
                <w:sz w:val="16"/>
                <w:szCs w:val="16"/>
                <w:lang w:val="en-US" w:eastAsia="en-US"/>
              </w:rPr>
              <w:t>.</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0,104</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0,118</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0,107</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90,7</w:t>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napToGrid w:val="false"/>
              <w:spacing w:before="0" w:after="160"/>
              <w:ind w:left="-57" w:right="-57"/>
              <w:jc w:val="center"/>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eastAsia="Calibri"/>
                <w:color w:val="000000"/>
                <w:sz w:val="16"/>
                <w:szCs w:val="16"/>
                <w:lang w:eastAsia="en-US"/>
              </w:rPr>
            </w:pPr>
            <w:r>
              <w:rPr>
                <w:rFonts w:eastAsia="Calibri" w:ascii="Times New Roman" w:hAnsi="Times New Roman"/>
                <w:color w:val="000000"/>
                <w:sz w:val="16"/>
                <w:szCs w:val="16"/>
                <w:lang w:eastAsia="en-US"/>
              </w:rPr>
              <w:t>количество обращений по поводу заболеваний</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обращ</w:t>
            </w:r>
            <w:r>
              <w:rPr>
                <w:rFonts w:eastAsia="Calibri" w:ascii="Times New Roman" w:hAnsi="Times New Roman"/>
                <w:color w:val="000000"/>
                <w:sz w:val="16"/>
                <w:szCs w:val="16"/>
                <w:lang w:val="en-US" w:eastAsia="en-US"/>
              </w:rPr>
              <w:t>.</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1,528</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1,373</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1,434</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104,4</w:t>
            </w:r>
          </w:p>
        </w:tc>
      </w:tr>
      <w:tr>
        <w:trPr>
          <w:trHeight w:val="23" w:hRule="atLeast"/>
        </w:trPr>
        <w:tc>
          <w:tcPr>
            <w:tcW w:w="614"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3</w:t>
            </w:r>
          </w:p>
        </w:tc>
        <w:tc>
          <w:tcPr>
            <w:tcW w:w="2317"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rPr>
            </w:pPr>
            <w:r>
              <w:rPr>
                <w:rFonts w:eastAsia="Calibri" w:ascii="Times New Roman" w:hAnsi="Times New Roman"/>
                <w:color w:val="000000"/>
                <w:sz w:val="16"/>
                <w:szCs w:val="16"/>
                <w:lang w:eastAsia="en-US"/>
              </w:rPr>
              <w:t>Стационарная</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помощь</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w:t>
            </w:r>
          </w:p>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госп</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больных</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0,488</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0,522</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0,522</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100,0</w:t>
            </w:r>
          </w:p>
        </w:tc>
      </w:tr>
      <w:tr>
        <w:trPr>
          <w:trHeight w:val="23" w:hRule="atLeast"/>
        </w:trPr>
        <w:tc>
          <w:tcPr>
            <w:tcW w:w="614"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Times New Roman" w:hAnsi="Times New Roman"/>
              </w:rPr>
            </w:pPr>
            <w:r>
              <w:rPr>
                <w:rFonts w:ascii="Times New Roman" w:hAnsi="Times New Roman"/>
              </w:rPr>
            </w:r>
          </w:p>
        </w:tc>
        <w:tc>
          <w:tcPr>
            <w:tcW w:w="2317"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Times New Roman" w:hAnsi="Times New Roman"/>
              </w:rPr>
            </w:pPr>
            <w:r>
              <w:rPr>
                <w:rFonts w:ascii="Times New Roman" w:hAnsi="Times New Roman"/>
              </w:rPr>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койко</w:t>
            </w:r>
            <w:r>
              <w:rPr>
                <w:rFonts w:eastAsia="Calibri" w:ascii="Times New Roman" w:hAnsi="Times New Roman"/>
                <w:color w:val="000000"/>
                <w:sz w:val="16"/>
                <w:szCs w:val="16"/>
                <w:lang w:val="en-US" w:eastAsia="en-US"/>
              </w:rPr>
              <w:t>-</w:t>
            </w:r>
            <w:r>
              <w:rPr>
                <w:rFonts w:eastAsia="Calibri" w:ascii="Times New Roman" w:hAnsi="Times New Roman"/>
                <w:color w:val="000000"/>
                <w:sz w:val="16"/>
                <w:szCs w:val="16"/>
                <w:lang w:eastAsia="en-US"/>
              </w:rPr>
              <w:t>дней</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10,059</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20,347</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12,690</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62,4</w:t>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napToGrid w:val="false"/>
              <w:spacing w:before="0" w:after="160"/>
              <w:ind w:left="-57" w:right="-57"/>
              <w:jc w:val="center"/>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rPr>
            </w:pPr>
            <w:r>
              <w:rPr>
                <w:rFonts w:eastAsia="Calibri" w:ascii="Times New Roman" w:hAnsi="Times New Roman"/>
                <w:color w:val="000000"/>
                <w:sz w:val="16"/>
                <w:szCs w:val="16"/>
                <w:lang w:eastAsia="en-US"/>
              </w:rPr>
              <w:t xml:space="preserve">в том числе в разрезе государственных услуг, установленных учреждению </w:t>
            </w:r>
            <w:r>
              <w:rPr>
                <w:rFonts w:eastAsia="Calibri" w:ascii="Times New Roman" w:hAnsi="Times New Roman"/>
                <w:color w:val="000000"/>
                <w:sz w:val="16"/>
                <w:szCs w:val="16"/>
                <w:lang w:val="en-US" w:eastAsia="en-US"/>
              </w:rPr>
              <w:t>(</w:t>
            </w:r>
            <w:r>
              <w:rPr>
                <w:rFonts w:eastAsia="Calibri" w:ascii="Times New Roman" w:hAnsi="Times New Roman"/>
                <w:color w:val="000000"/>
                <w:sz w:val="16"/>
                <w:szCs w:val="16"/>
                <w:lang w:eastAsia="en-US"/>
              </w:rPr>
              <w:t>перечислить</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каждую</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услугу</w:t>
            </w:r>
            <w:r>
              <w:rPr>
                <w:rFonts w:eastAsia="Calibri" w:ascii="Times New Roman" w:hAnsi="Times New Roman"/>
                <w:color w:val="000000"/>
                <w:sz w:val="16"/>
                <w:szCs w:val="16"/>
                <w:lang w:val="en-US" w:eastAsia="en-US"/>
              </w:rPr>
              <w:t>)</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napToGrid w:val="false"/>
              <w:spacing w:before="0" w:after="160"/>
              <w:ind w:left="-57" w:right="-57"/>
              <w:jc w:val="center"/>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napToGrid w:val="false"/>
              <w:spacing w:before="0" w:after="160"/>
              <w:jc w:val="right"/>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napToGrid w:val="false"/>
              <w:spacing w:before="0" w:after="160"/>
              <w:jc w:val="right"/>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napToGrid w:val="false"/>
              <w:spacing w:before="0" w:after="160"/>
              <w:jc w:val="right"/>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napToGrid w:val="false"/>
              <w:spacing w:before="0" w:after="160"/>
              <w:jc w:val="right"/>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napToGrid w:val="false"/>
              <w:spacing w:before="0" w:after="160"/>
              <w:ind w:left="-57" w:right="-57"/>
              <w:jc w:val="center"/>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eastAsia="Calibri"/>
                <w:color w:val="000000"/>
                <w:sz w:val="16"/>
                <w:szCs w:val="16"/>
                <w:lang w:eastAsia="en-US"/>
              </w:rPr>
            </w:pPr>
            <w:r>
              <w:rPr>
                <w:rFonts w:eastAsia="Calibri" w:ascii="Times New Roman" w:hAnsi="Times New Roman"/>
                <w:color w:val="000000"/>
                <w:sz w:val="16"/>
                <w:szCs w:val="16"/>
                <w:lang w:eastAsia="en-US"/>
              </w:rPr>
              <w:t>психиатрия</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w:t>
            </w:r>
          </w:p>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госп</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больных</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0,167</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0,180</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0,187</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103,9</w:t>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napToGrid w:val="false"/>
              <w:spacing w:before="0" w:after="160"/>
              <w:ind w:left="-57" w:right="-57"/>
              <w:jc w:val="center"/>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napToGrid w:val="false"/>
              <w:spacing w:before="0" w:after="160"/>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койко</w:t>
            </w:r>
            <w:r>
              <w:rPr>
                <w:rFonts w:eastAsia="Calibri" w:ascii="Times New Roman" w:hAnsi="Times New Roman"/>
                <w:color w:val="000000"/>
                <w:sz w:val="16"/>
                <w:szCs w:val="16"/>
                <w:lang w:val="en-US" w:eastAsia="en-US"/>
              </w:rPr>
              <w:t>-</w:t>
            </w:r>
            <w:r>
              <w:rPr>
                <w:rFonts w:eastAsia="Calibri" w:ascii="Times New Roman" w:hAnsi="Times New Roman"/>
                <w:color w:val="000000"/>
                <w:sz w:val="16"/>
                <w:szCs w:val="16"/>
                <w:lang w:eastAsia="en-US"/>
              </w:rPr>
              <w:t>дней</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4,899</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9,800</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7,915</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80,8</w:t>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napToGrid w:val="false"/>
              <w:spacing w:before="0" w:after="160"/>
              <w:ind w:left="-57" w:right="-57"/>
              <w:jc w:val="center"/>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rPr>
            </w:pPr>
            <w:r>
              <w:rPr>
                <w:rFonts w:eastAsia="Calibri" w:ascii="Times New Roman" w:hAnsi="Times New Roman"/>
                <w:color w:val="000000"/>
                <w:sz w:val="16"/>
                <w:szCs w:val="16"/>
                <w:lang w:eastAsia="en-US"/>
              </w:rPr>
              <w:t>психиатрия</w:t>
            </w:r>
            <w:r>
              <w:rPr>
                <w:rFonts w:eastAsia="Calibri" w:ascii="Times New Roman" w:hAnsi="Times New Roman"/>
                <w:color w:val="000000"/>
                <w:sz w:val="16"/>
                <w:szCs w:val="16"/>
                <w:lang w:val="en-US" w:eastAsia="en-US"/>
              </w:rPr>
              <w:t>-</w:t>
            </w:r>
            <w:r>
              <w:rPr>
                <w:rFonts w:eastAsia="Calibri" w:ascii="Times New Roman" w:hAnsi="Times New Roman"/>
                <w:color w:val="000000"/>
                <w:sz w:val="16"/>
                <w:szCs w:val="16"/>
                <w:lang w:eastAsia="en-US"/>
              </w:rPr>
              <w:t>наркология</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w:t>
            </w:r>
          </w:p>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госп</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больных</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0,200</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0,220</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0,216</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98,2</w:t>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napToGrid w:val="false"/>
              <w:spacing w:before="0" w:after="160"/>
              <w:ind w:left="-57" w:right="-57"/>
              <w:jc w:val="center"/>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napToGrid w:val="false"/>
              <w:spacing w:before="0" w:after="160"/>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койко</w:t>
            </w:r>
            <w:r>
              <w:rPr>
                <w:rFonts w:eastAsia="Calibri" w:ascii="Times New Roman" w:hAnsi="Times New Roman"/>
                <w:color w:val="000000"/>
                <w:sz w:val="16"/>
                <w:szCs w:val="16"/>
                <w:lang w:val="en-US" w:eastAsia="en-US"/>
              </w:rPr>
              <w:t>-</w:t>
            </w:r>
            <w:r>
              <w:rPr>
                <w:rFonts w:eastAsia="Calibri" w:ascii="Times New Roman" w:hAnsi="Times New Roman"/>
                <w:color w:val="000000"/>
                <w:sz w:val="16"/>
                <w:szCs w:val="16"/>
                <w:lang w:eastAsia="en-US"/>
              </w:rPr>
              <w:t>дней</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1,647</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1,833</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1,596</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87,1</w:t>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napToGrid w:val="false"/>
              <w:spacing w:before="0" w:after="160"/>
              <w:ind w:left="-57" w:right="-57"/>
              <w:jc w:val="center"/>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eastAsia="Calibri"/>
                <w:color w:val="000000"/>
                <w:sz w:val="16"/>
                <w:szCs w:val="16"/>
                <w:lang w:eastAsia="en-US"/>
              </w:rPr>
            </w:pPr>
            <w:r>
              <w:rPr>
                <w:rFonts w:eastAsia="Calibri" w:ascii="Times New Roman" w:hAnsi="Times New Roman"/>
                <w:color w:val="000000"/>
                <w:sz w:val="16"/>
                <w:szCs w:val="16"/>
                <w:lang w:eastAsia="en-US"/>
              </w:rPr>
              <w:t>фтизиатрия</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w:t>
            </w:r>
          </w:p>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госп</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больных</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0,108</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0,110</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0,108</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98,2</w:t>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napToGrid w:val="false"/>
              <w:spacing w:before="0" w:after="160"/>
              <w:ind w:left="-57" w:right="-57"/>
              <w:jc w:val="center"/>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napToGrid w:val="false"/>
              <w:spacing w:before="0" w:after="160"/>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койко</w:t>
            </w:r>
            <w:r>
              <w:rPr>
                <w:rFonts w:eastAsia="Calibri" w:ascii="Times New Roman" w:hAnsi="Times New Roman"/>
                <w:color w:val="000000"/>
                <w:sz w:val="16"/>
                <w:szCs w:val="16"/>
                <w:lang w:val="en-US" w:eastAsia="en-US"/>
              </w:rPr>
              <w:t>-</w:t>
            </w:r>
            <w:r>
              <w:rPr>
                <w:rFonts w:eastAsia="Calibri" w:ascii="Times New Roman" w:hAnsi="Times New Roman"/>
                <w:color w:val="000000"/>
                <w:sz w:val="16"/>
                <w:szCs w:val="16"/>
                <w:lang w:eastAsia="en-US"/>
              </w:rPr>
              <w:t>дней</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3,461</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8,660</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3,144</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36,3</w:t>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napToGrid w:val="false"/>
              <w:spacing w:before="0" w:after="160"/>
              <w:ind w:left="-57" w:right="-57"/>
              <w:jc w:val="center"/>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eastAsia="Calibri"/>
                <w:color w:val="000000"/>
                <w:sz w:val="16"/>
                <w:szCs w:val="16"/>
                <w:lang w:eastAsia="en-US"/>
              </w:rPr>
            </w:pPr>
            <w:r>
              <w:rPr>
                <w:rFonts w:eastAsia="Calibri" w:ascii="Times New Roman" w:hAnsi="Times New Roman"/>
                <w:color w:val="000000"/>
                <w:sz w:val="16"/>
                <w:szCs w:val="16"/>
                <w:lang w:eastAsia="en-US"/>
              </w:rPr>
              <w:t>незастрахованные</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w:t>
            </w:r>
          </w:p>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госп</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больных</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0,013</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0,012</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0,011</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91,7</w:t>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napToGrid w:val="false"/>
              <w:spacing w:before="0" w:after="160"/>
              <w:ind w:left="-57" w:right="-57"/>
              <w:jc w:val="center"/>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napToGrid w:val="false"/>
              <w:spacing w:before="0" w:after="160"/>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койко</w:t>
            </w:r>
            <w:r>
              <w:rPr>
                <w:rFonts w:eastAsia="Calibri" w:ascii="Times New Roman" w:hAnsi="Times New Roman"/>
                <w:color w:val="000000"/>
                <w:sz w:val="16"/>
                <w:szCs w:val="16"/>
                <w:lang w:val="en-US" w:eastAsia="en-US"/>
              </w:rPr>
              <w:t>-</w:t>
            </w:r>
            <w:r>
              <w:rPr>
                <w:rFonts w:eastAsia="Calibri" w:ascii="Times New Roman" w:hAnsi="Times New Roman"/>
                <w:color w:val="000000"/>
                <w:sz w:val="16"/>
                <w:szCs w:val="16"/>
                <w:lang w:eastAsia="en-US"/>
              </w:rPr>
              <w:t>дней</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0,052</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0,054</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0,035</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64,8</w:t>
            </w:r>
          </w:p>
        </w:tc>
      </w:tr>
      <w:tr>
        <w:trPr>
          <w:trHeight w:val="23" w:hRule="atLeast"/>
        </w:trPr>
        <w:tc>
          <w:tcPr>
            <w:tcW w:w="614"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4</w:t>
            </w:r>
          </w:p>
        </w:tc>
        <w:tc>
          <w:tcPr>
            <w:tcW w:w="2317"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eastAsia="Calibri"/>
                <w:color w:val="000000"/>
                <w:sz w:val="16"/>
                <w:szCs w:val="16"/>
                <w:lang w:eastAsia="en-US"/>
              </w:rPr>
            </w:pPr>
            <w:r>
              <w:rPr>
                <w:rFonts w:eastAsia="Calibri" w:ascii="Times New Roman" w:hAnsi="Times New Roman"/>
                <w:color w:val="000000"/>
                <w:sz w:val="16"/>
                <w:szCs w:val="16"/>
                <w:lang w:eastAsia="en-US"/>
              </w:rPr>
              <w:t>Медицинская помощь в дневных стационарах</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w:t>
            </w:r>
          </w:p>
          <w:p>
            <w:pPr>
              <w:pStyle w:val="Normal"/>
              <w:suppressAutoHyphens w:val="false"/>
              <w:autoSpaceDE w:val="false"/>
              <w:spacing w:before="0" w:after="160"/>
              <w:ind w:left="-57" w:right="-57"/>
              <w:jc w:val="center"/>
              <w:rPr>
                <w:rFonts w:ascii="Times New Roman" w:hAnsi="Times New Roman" w:eastAsia="Calibri"/>
                <w:color w:val="000000"/>
                <w:sz w:val="16"/>
                <w:szCs w:val="16"/>
                <w:lang w:eastAsia="en-US"/>
              </w:rPr>
            </w:pPr>
            <w:r>
              <w:rPr>
                <w:rFonts w:eastAsia="Calibri" w:ascii="Times New Roman" w:hAnsi="Times New Roman"/>
                <w:color w:val="000000"/>
                <w:sz w:val="16"/>
                <w:szCs w:val="16"/>
                <w:lang w:eastAsia="en-US"/>
              </w:rPr>
              <w:t>больных</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0,026</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0,026</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0,026</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100,0</w:t>
            </w:r>
          </w:p>
        </w:tc>
      </w:tr>
      <w:tr>
        <w:trPr>
          <w:trHeight w:val="23" w:hRule="atLeast"/>
        </w:trPr>
        <w:tc>
          <w:tcPr>
            <w:tcW w:w="614"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Times New Roman" w:hAnsi="Times New Roman"/>
              </w:rPr>
            </w:pPr>
            <w:r>
              <w:rPr>
                <w:rFonts w:ascii="Times New Roman" w:hAnsi="Times New Roman"/>
              </w:rPr>
            </w:r>
          </w:p>
        </w:tc>
        <w:tc>
          <w:tcPr>
            <w:tcW w:w="2317"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Times New Roman" w:hAnsi="Times New Roman"/>
              </w:rPr>
            </w:pPr>
            <w:r>
              <w:rPr>
                <w:rFonts w:ascii="Times New Roman" w:hAnsi="Times New Roman"/>
              </w:rPr>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пациенто</w:t>
            </w:r>
            <w:r>
              <w:rPr>
                <w:rFonts w:eastAsia="Calibri" w:ascii="Times New Roman" w:hAnsi="Times New Roman"/>
                <w:color w:val="000000"/>
                <w:sz w:val="16"/>
                <w:szCs w:val="16"/>
                <w:lang w:val="en-US" w:eastAsia="en-US"/>
              </w:rPr>
              <w:t>-</w:t>
            </w:r>
            <w:r>
              <w:rPr>
                <w:rFonts w:eastAsia="Calibri" w:ascii="Times New Roman" w:hAnsi="Times New Roman"/>
                <w:color w:val="000000"/>
                <w:sz w:val="16"/>
                <w:szCs w:val="16"/>
                <w:lang w:eastAsia="en-US"/>
              </w:rPr>
              <w:t>дней</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1,168</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1,500</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0,932</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62,1</w:t>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napToGrid w:val="false"/>
              <w:spacing w:before="0" w:after="160"/>
              <w:ind w:left="-57" w:right="-57"/>
              <w:jc w:val="center"/>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rPr>
            </w:pPr>
            <w:r>
              <w:rPr>
                <w:rFonts w:eastAsia="Calibri" w:ascii="Times New Roman" w:hAnsi="Times New Roman"/>
                <w:color w:val="000000"/>
                <w:sz w:val="16"/>
                <w:szCs w:val="16"/>
                <w:lang w:eastAsia="en-US"/>
              </w:rPr>
              <w:t xml:space="preserve">в том числе в разрезе государственных услуг, установленных учреждению </w:t>
            </w:r>
            <w:r>
              <w:rPr>
                <w:rFonts w:eastAsia="Calibri" w:ascii="Times New Roman" w:hAnsi="Times New Roman"/>
                <w:color w:val="000000"/>
                <w:sz w:val="16"/>
                <w:szCs w:val="16"/>
                <w:lang w:val="en-US" w:eastAsia="en-US"/>
              </w:rPr>
              <w:t>(</w:t>
            </w:r>
            <w:r>
              <w:rPr>
                <w:rFonts w:eastAsia="Calibri" w:ascii="Times New Roman" w:hAnsi="Times New Roman"/>
                <w:color w:val="000000"/>
                <w:sz w:val="16"/>
                <w:szCs w:val="16"/>
                <w:lang w:eastAsia="en-US"/>
              </w:rPr>
              <w:t>перечислить</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каждую</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услугу</w:t>
            </w:r>
            <w:r>
              <w:rPr>
                <w:rFonts w:eastAsia="Calibri" w:ascii="Times New Roman" w:hAnsi="Times New Roman"/>
                <w:color w:val="000000"/>
                <w:sz w:val="16"/>
                <w:szCs w:val="16"/>
                <w:lang w:val="en-US" w:eastAsia="en-US"/>
              </w:rPr>
              <w:t>)</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napToGrid w:val="false"/>
              <w:spacing w:before="0" w:after="160"/>
              <w:ind w:left="-57" w:right="-57"/>
              <w:jc w:val="center"/>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napToGrid w:val="false"/>
              <w:spacing w:before="0" w:after="160"/>
              <w:jc w:val="right"/>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napToGrid w:val="false"/>
              <w:spacing w:before="0" w:after="160"/>
              <w:jc w:val="right"/>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napToGrid w:val="false"/>
              <w:spacing w:before="0" w:after="160"/>
              <w:jc w:val="right"/>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napToGrid w:val="false"/>
              <w:spacing w:before="0" w:after="160"/>
              <w:jc w:val="right"/>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napToGrid w:val="false"/>
              <w:spacing w:before="0" w:after="160"/>
              <w:ind w:left="-57" w:right="-57"/>
              <w:jc w:val="center"/>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eastAsia="Calibri"/>
                <w:color w:val="000000"/>
                <w:sz w:val="16"/>
                <w:szCs w:val="16"/>
                <w:lang w:eastAsia="en-US"/>
              </w:rPr>
            </w:pPr>
            <w:r>
              <w:rPr>
                <w:rFonts w:eastAsia="Calibri" w:ascii="Times New Roman" w:hAnsi="Times New Roman"/>
                <w:color w:val="000000"/>
                <w:sz w:val="16"/>
                <w:szCs w:val="16"/>
                <w:lang w:eastAsia="en-US"/>
              </w:rPr>
              <w:t>фтизиатрия</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w:t>
            </w:r>
          </w:p>
          <w:p>
            <w:pPr>
              <w:pStyle w:val="Normal"/>
              <w:suppressAutoHyphens w:val="false"/>
              <w:autoSpaceDE w:val="false"/>
              <w:spacing w:before="0" w:after="160"/>
              <w:ind w:left="-57" w:right="-57"/>
              <w:jc w:val="center"/>
              <w:rPr>
                <w:rFonts w:ascii="Times New Roman" w:hAnsi="Times New Roman" w:eastAsia="Calibri"/>
                <w:color w:val="000000"/>
                <w:sz w:val="16"/>
                <w:szCs w:val="16"/>
                <w:lang w:eastAsia="en-US"/>
              </w:rPr>
            </w:pPr>
            <w:r>
              <w:rPr>
                <w:rFonts w:eastAsia="Calibri" w:ascii="Times New Roman" w:hAnsi="Times New Roman"/>
                <w:color w:val="000000"/>
                <w:sz w:val="16"/>
                <w:szCs w:val="16"/>
                <w:lang w:eastAsia="en-US"/>
              </w:rPr>
              <w:t>больных</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0,026</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0,026</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0,026</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100,0</w:t>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napToGrid w:val="false"/>
              <w:spacing w:before="0" w:after="160"/>
              <w:ind w:left="-57" w:right="-57"/>
              <w:jc w:val="center"/>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napToGrid w:val="false"/>
              <w:spacing w:before="0" w:after="160"/>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пациенто</w:t>
            </w:r>
            <w:r>
              <w:rPr>
                <w:rFonts w:eastAsia="Calibri" w:ascii="Times New Roman" w:hAnsi="Times New Roman"/>
                <w:color w:val="000000"/>
                <w:sz w:val="16"/>
                <w:szCs w:val="16"/>
                <w:lang w:val="en-US" w:eastAsia="en-US"/>
              </w:rPr>
              <w:t>-</w:t>
            </w:r>
            <w:r>
              <w:rPr>
                <w:rFonts w:eastAsia="Calibri" w:ascii="Times New Roman" w:hAnsi="Times New Roman"/>
                <w:color w:val="000000"/>
                <w:sz w:val="16"/>
                <w:szCs w:val="16"/>
                <w:lang w:eastAsia="en-US"/>
              </w:rPr>
              <w:t>дней</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1,168</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1,500</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0,932</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62,1</w:t>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ind w:left="-57" w:right="-57"/>
              <w:jc w:val="center"/>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5</w:t>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rPr>
            </w:pPr>
            <w:r>
              <w:rPr>
                <w:rFonts w:eastAsia="Calibri" w:ascii="Times New Roman" w:hAnsi="Times New Roman"/>
                <w:bCs/>
                <w:color w:val="000000"/>
                <w:sz w:val="16"/>
                <w:szCs w:val="16"/>
                <w:lang w:eastAsia="en-US"/>
              </w:rPr>
              <w:t>Прочие</w:t>
            </w:r>
            <w:r>
              <w:rPr>
                <w:rFonts w:eastAsia="Calibri" w:ascii="Times New Roman" w:hAnsi="Times New Roman"/>
                <w:color w:val="000000"/>
                <w:sz w:val="16"/>
                <w:szCs w:val="16"/>
                <w:lang w:eastAsia="en-US"/>
              </w:rPr>
              <w:t xml:space="preserve"> государственные услуги: (перечислить каждую услугу и представить итоги выполнения госзадания по каждой услуге, установленной для учреждения):</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napToGrid w:val="false"/>
              <w:spacing w:before="0" w:after="160"/>
              <w:ind w:left="-57" w:right="-57"/>
              <w:jc w:val="center"/>
              <w:rPr>
                <w:rFonts w:ascii="Times New Roman" w:hAnsi="Times New Roman" w:eastAsia="Calibri"/>
                <w:sz w:val="16"/>
                <w:szCs w:val="16"/>
                <w:lang w:eastAsia="en-US"/>
              </w:rPr>
            </w:pPr>
            <w:r>
              <w:rPr>
                <w:rFonts w:eastAsia="Calibri" w:ascii="Times New Roman" w:hAnsi="Times New Roman"/>
                <w:sz w:val="16"/>
                <w:szCs w:val="16"/>
                <w:lang w:eastAsia="en-US"/>
              </w:rPr>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napToGrid w:val="false"/>
              <w:spacing w:before="0" w:after="160"/>
              <w:jc w:val="right"/>
              <w:rPr>
                <w:rFonts w:ascii="Times New Roman" w:hAnsi="Times New Roman" w:eastAsia="Calibri"/>
                <w:sz w:val="16"/>
                <w:szCs w:val="16"/>
                <w:lang w:eastAsia="en-US"/>
              </w:rPr>
            </w:pPr>
            <w:r>
              <w:rPr>
                <w:rFonts w:eastAsia="Calibri" w:ascii="Times New Roman" w:hAnsi="Times New Roman"/>
                <w:sz w:val="16"/>
                <w:szCs w:val="16"/>
                <w:lang w:eastAsia="en-US"/>
              </w:rPr>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napToGrid w:val="false"/>
              <w:spacing w:before="0" w:after="160"/>
              <w:jc w:val="right"/>
              <w:rPr>
                <w:rFonts w:ascii="Times New Roman" w:hAnsi="Times New Roman" w:eastAsia="Calibri"/>
                <w:sz w:val="16"/>
                <w:szCs w:val="16"/>
                <w:lang w:eastAsia="en-US"/>
              </w:rPr>
            </w:pPr>
            <w:r>
              <w:rPr>
                <w:rFonts w:eastAsia="Calibri" w:ascii="Times New Roman" w:hAnsi="Times New Roman"/>
                <w:sz w:val="16"/>
                <w:szCs w:val="16"/>
                <w:lang w:eastAsia="en-US"/>
              </w:rPr>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napToGrid w:val="false"/>
              <w:spacing w:before="0" w:after="160"/>
              <w:jc w:val="right"/>
              <w:rPr>
                <w:rFonts w:ascii="Times New Roman" w:hAnsi="Times New Roman" w:eastAsia="Calibri"/>
                <w:sz w:val="16"/>
                <w:szCs w:val="16"/>
                <w:lang w:eastAsia="en-US"/>
              </w:rPr>
            </w:pPr>
            <w:r>
              <w:rPr>
                <w:rFonts w:eastAsia="Calibri" w:ascii="Times New Roman" w:hAnsi="Times New Roman"/>
                <w:sz w:val="16"/>
                <w:szCs w:val="16"/>
                <w:lang w:eastAsia="en-US"/>
              </w:rPr>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napToGrid w:val="false"/>
              <w:spacing w:before="0" w:after="160"/>
              <w:jc w:val="right"/>
              <w:rPr>
                <w:rFonts w:ascii="Times New Roman" w:hAnsi="Times New Roman" w:eastAsia="Calibri"/>
                <w:sz w:val="16"/>
                <w:szCs w:val="16"/>
                <w:lang w:eastAsia="en-US"/>
              </w:rPr>
            </w:pPr>
            <w:r>
              <w:rPr>
                <w:rFonts w:eastAsia="Calibri" w:ascii="Times New Roman" w:hAnsi="Times New Roman"/>
                <w:sz w:val="16"/>
                <w:szCs w:val="16"/>
                <w:lang w:eastAsia="en-US"/>
              </w:rPr>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napToGrid w:val="false"/>
              <w:spacing w:before="0" w:after="160"/>
              <w:ind w:left="-57" w:right="-57"/>
              <w:jc w:val="center"/>
              <w:rPr>
                <w:rFonts w:ascii="Times New Roman" w:hAnsi="Times New Roman" w:eastAsia="Calibri"/>
                <w:sz w:val="16"/>
                <w:szCs w:val="16"/>
                <w:lang w:eastAsia="en-US"/>
              </w:rPr>
            </w:pPr>
            <w:r>
              <w:rPr>
                <w:rFonts w:eastAsia="Calibri" w:ascii="Times New Roman" w:hAnsi="Times New Roman"/>
                <w:sz w:val="16"/>
                <w:szCs w:val="16"/>
                <w:lang w:eastAsia="en-US"/>
              </w:rPr>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rPr>
            </w:pPr>
            <w:r>
              <w:rPr>
                <w:rFonts w:eastAsia="Calibri" w:ascii="Times New Roman" w:hAnsi="Times New Roman"/>
                <w:color w:val="000000"/>
                <w:sz w:val="16"/>
                <w:szCs w:val="16"/>
                <w:lang w:eastAsia="en-US"/>
              </w:rPr>
              <w:t>патологическая</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анатомия</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right="-57"/>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w:t>
            </w:r>
            <w:r>
              <w:rPr>
                <w:rFonts w:eastAsia="Calibri" w:ascii="Times New Roman" w:hAnsi="Times New Roman"/>
                <w:color w:val="000000"/>
                <w:sz w:val="16"/>
                <w:szCs w:val="16"/>
                <w:lang w:eastAsia="en-US"/>
              </w:rPr>
              <w:t>вскрытий</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0,090</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0,008</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0,010</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125,0</w:t>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napToGrid w:val="false"/>
              <w:spacing w:before="0" w:after="160"/>
              <w:ind w:left="-57" w:right="-57"/>
              <w:jc w:val="center"/>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eastAsia="Calibri"/>
                <w:color w:val="000000"/>
                <w:sz w:val="16"/>
                <w:szCs w:val="16"/>
                <w:lang w:eastAsia="en-US"/>
              </w:rPr>
            </w:pPr>
            <w:r>
              <w:rPr>
                <w:rFonts w:eastAsia="Calibri" w:ascii="Times New Roman" w:hAnsi="Times New Roman"/>
                <w:color w:val="000000"/>
                <w:sz w:val="16"/>
                <w:szCs w:val="16"/>
                <w:lang w:eastAsia="en-US"/>
              </w:rPr>
              <w:t>медицинское освидетельствование на состояние опьянения (алкогольного, наркотического или иного токсического)</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right="-57"/>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освидет</w:t>
            </w:r>
            <w:r>
              <w:rPr>
                <w:rFonts w:eastAsia="Calibri" w:ascii="Times New Roman" w:hAnsi="Times New Roman"/>
                <w:color w:val="000000"/>
                <w:sz w:val="16"/>
                <w:szCs w:val="16"/>
                <w:lang w:val="en-US" w:eastAsia="en-US"/>
              </w:rPr>
              <w:t>.</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1,416</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1,400</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1,409</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100,6</w:t>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napToGrid w:val="false"/>
              <w:spacing w:before="0" w:after="160"/>
              <w:ind w:left="-57" w:right="-57"/>
              <w:jc w:val="center"/>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rPr>
            </w:pPr>
            <w:r>
              <w:rPr>
                <w:rFonts w:eastAsia="Calibri" w:ascii="Times New Roman" w:hAnsi="Times New Roman"/>
                <w:color w:val="000000"/>
                <w:sz w:val="16"/>
                <w:szCs w:val="16"/>
                <w:lang w:eastAsia="en-US"/>
              </w:rPr>
              <w:t>проведение</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диспансеризции</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right="-57"/>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чел</w:t>
            </w:r>
            <w:r>
              <w:rPr>
                <w:rFonts w:eastAsia="Calibri" w:ascii="Times New Roman" w:hAnsi="Times New Roman"/>
                <w:color w:val="000000"/>
                <w:sz w:val="16"/>
                <w:szCs w:val="16"/>
                <w:lang w:val="en-US" w:eastAsia="en-US"/>
              </w:rPr>
              <w:t>.</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0,986</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1,351</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1,139</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84,3</w:t>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napToGrid w:val="false"/>
              <w:spacing w:before="0" w:after="160"/>
              <w:ind w:left="-57" w:right="-57"/>
              <w:jc w:val="center"/>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eastAsia="Calibri"/>
                <w:color w:val="000000"/>
                <w:sz w:val="16"/>
                <w:szCs w:val="16"/>
                <w:lang w:eastAsia="en-US"/>
              </w:rPr>
            </w:pPr>
            <w:r>
              <w:rPr>
                <w:rFonts w:eastAsia="Calibri" w:ascii="Times New Roman" w:hAnsi="Times New Roman"/>
                <w:color w:val="000000"/>
                <w:sz w:val="16"/>
                <w:szCs w:val="16"/>
                <w:lang w:eastAsia="en-US"/>
              </w:rPr>
              <w:t>организация и проведение консультативных, методических, профилактических и противоэпидемиологических мероприятий по предупреждению распространения ВИЧ-инфекции</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чел</w:t>
            </w:r>
            <w:r>
              <w:rPr>
                <w:rFonts w:eastAsia="Calibri" w:ascii="Times New Roman" w:hAnsi="Times New Roman"/>
                <w:color w:val="000000"/>
                <w:sz w:val="16"/>
                <w:szCs w:val="16"/>
                <w:lang w:val="en-US" w:eastAsia="en-US"/>
              </w:rPr>
              <w:t>.</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2,000</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2,000</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2,090</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104,5</w:t>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napToGrid w:val="false"/>
              <w:spacing w:before="0" w:after="160"/>
              <w:ind w:left="-57" w:right="-57"/>
              <w:jc w:val="center"/>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eastAsia="Calibri"/>
                <w:color w:val="000000"/>
                <w:sz w:val="16"/>
                <w:szCs w:val="16"/>
                <w:lang w:eastAsia="en-US"/>
              </w:rPr>
            </w:pPr>
            <w:r>
              <w:rPr>
                <w:rFonts w:eastAsia="Calibri" w:ascii="Times New Roman" w:hAnsi="Times New Roman"/>
                <w:color w:val="000000"/>
                <w:sz w:val="16"/>
                <w:szCs w:val="16"/>
                <w:lang w:eastAsia="en-US"/>
              </w:rPr>
              <w:t>организация и проведение заключительной дезинфекции в очагах НКВИ</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right="-57"/>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w:t>
            </w:r>
            <w:r>
              <w:rPr>
                <w:rFonts w:eastAsia="Calibri" w:ascii="Times New Roman" w:hAnsi="Times New Roman"/>
                <w:color w:val="000000"/>
                <w:sz w:val="16"/>
                <w:szCs w:val="16"/>
                <w:lang w:eastAsia="en-US"/>
              </w:rPr>
              <w:t>кв</w:t>
            </w:r>
            <w:r>
              <w:rPr>
                <w:rFonts w:eastAsia="Calibri" w:ascii="Times New Roman" w:hAnsi="Times New Roman"/>
                <w:color w:val="000000"/>
                <w:sz w:val="16"/>
                <w:szCs w:val="16"/>
                <w:lang w:val="en-US" w:eastAsia="en-US"/>
              </w:rPr>
              <w:t>.</w:t>
            </w:r>
            <w:r>
              <w:rPr>
                <w:rFonts w:eastAsia="Calibri" w:ascii="Times New Roman" w:hAnsi="Times New Roman"/>
                <w:color w:val="000000"/>
                <w:sz w:val="16"/>
                <w:szCs w:val="16"/>
                <w:lang w:eastAsia="en-US"/>
              </w:rPr>
              <w:t>метр</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1,7924</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w:t>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ind w:left="-57" w:right="-57"/>
              <w:jc w:val="center"/>
              <w:rPr>
                <w:rFonts w:ascii="Times New Roman" w:hAnsi="Times New Roman" w:eastAsia="Calibri"/>
                <w:bCs/>
                <w:color w:val="000000"/>
                <w:sz w:val="16"/>
                <w:szCs w:val="16"/>
                <w:lang w:val="en-US" w:eastAsia="en-US"/>
              </w:rPr>
            </w:pPr>
            <w:r>
              <w:rPr>
                <w:rFonts w:eastAsia="Calibri" w:ascii="Times New Roman" w:hAnsi="Times New Roman"/>
                <w:bCs/>
                <w:color w:val="000000"/>
                <w:sz w:val="16"/>
                <w:szCs w:val="16"/>
                <w:lang w:val="en-US" w:eastAsia="en-US"/>
              </w:rPr>
              <w:t>II</w:t>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napToGrid w:val="false"/>
              <w:spacing w:before="0" w:after="160"/>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napToGrid w:val="false"/>
              <w:spacing w:before="0" w:after="160"/>
              <w:ind w:right="-57"/>
              <w:rPr>
                <w:rFonts w:ascii="Times New Roman" w:hAnsi="Times New Roman" w:eastAsia="Calibri"/>
                <w:color w:val="000000"/>
                <w:sz w:val="16"/>
                <w:szCs w:val="16"/>
                <w:lang w:eastAsia="en-US"/>
              </w:rPr>
            </w:pPr>
            <w:r>
              <w:rPr>
                <w:rFonts w:eastAsia="Calibri" w:ascii="Times New Roman" w:hAnsi="Times New Roman"/>
                <w:color w:val="000000"/>
                <w:sz w:val="16"/>
                <w:szCs w:val="16"/>
                <w:lang w:eastAsia="en-US"/>
              </w:rPr>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napToGrid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napToGrid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napToGrid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napToGrid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6</w:t>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rPr>
            </w:pPr>
            <w:r>
              <w:rPr>
                <w:rFonts w:eastAsia="Calibri" w:ascii="Times New Roman" w:hAnsi="Times New Roman"/>
                <w:color w:val="000000"/>
                <w:sz w:val="16"/>
                <w:szCs w:val="16"/>
                <w:lang w:eastAsia="en-US"/>
              </w:rPr>
              <w:t>Амбулаторно</w:t>
            </w:r>
            <w:r>
              <w:rPr>
                <w:rFonts w:eastAsia="Calibri" w:ascii="Times New Roman" w:hAnsi="Times New Roman"/>
                <w:color w:val="000000"/>
                <w:sz w:val="16"/>
                <w:szCs w:val="16"/>
                <w:lang w:val="en-US" w:eastAsia="en-US"/>
              </w:rPr>
              <w:t>-</w:t>
            </w:r>
            <w:r>
              <w:rPr>
                <w:rFonts w:eastAsia="Calibri" w:ascii="Times New Roman" w:hAnsi="Times New Roman"/>
                <w:color w:val="000000"/>
                <w:sz w:val="16"/>
                <w:szCs w:val="16"/>
                <w:lang w:eastAsia="en-US"/>
              </w:rPr>
              <w:t>поликлиническая</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помощь</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всего</w:t>
            </w:r>
            <w:r>
              <w:rPr>
                <w:rFonts w:eastAsia="Calibri" w:ascii="Times New Roman" w:hAnsi="Times New Roman"/>
                <w:color w:val="000000"/>
                <w:sz w:val="16"/>
                <w:szCs w:val="16"/>
                <w:lang w:val="en-US" w:eastAsia="en-US"/>
              </w:rPr>
              <w:t xml:space="preserve"> </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посещ</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152,813</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143,587</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154,109</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107,3</w:t>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7</w:t>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rPr>
            </w:pPr>
            <w:r>
              <w:rPr>
                <w:rFonts w:eastAsia="Calibri" w:ascii="Times New Roman" w:hAnsi="Times New Roman"/>
                <w:color w:val="000000"/>
                <w:sz w:val="16"/>
                <w:szCs w:val="16"/>
                <w:lang w:eastAsia="en-US"/>
              </w:rPr>
              <w:t>в</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т</w:t>
            </w:r>
            <w:r>
              <w:rPr>
                <w:rFonts w:eastAsia="Calibri" w:ascii="Times New Roman" w:hAnsi="Times New Roman"/>
                <w:color w:val="000000"/>
                <w:sz w:val="16"/>
                <w:szCs w:val="16"/>
                <w:lang w:val="en-US" w:eastAsia="en-US"/>
              </w:rPr>
              <w:t>.</w:t>
            </w:r>
            <w:r>
              <w:rPr>
                <w:rFonts w:eastAsia="Calibri" w:ascii="Times New Roman" w:hAnsi="Times New Roman"/>
                <w:color w:val="000000"/>
                <w:sz w:val="16"/>
                <w:szCs w:val="16"/>
                <w:lang w:eastAsia="en-US"/>
              </w:rPr>
              <w:t>ч</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на</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ОВП</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посещ</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15,854</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13,584</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12,110</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89,1</w:t>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napToGrid w:val="false"/>
              <w:spacing w:before="0" w:after="160"/>
              <w:ind w:left="-57" w:right="-57"/>
              <w:jc w:val="center"/>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rPr>
            </w:pPr>
            <w:r>
              <w:rPr>
                <w:rFonts w:eastAsia="Calibri" w:ascii="Times New Roman" w:hAnsi="Times New Roman"/>
                <w:color w:val="000000"/>
                <w:sz w:val="16"/>
                <w:szCs w:val="16"/>
                <w:lang w:eastAsia="en-US"/>
              </w:rPr>
              <w:t>в</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т</w:t>
            </w:r>
            <w:r>
              <w:rPr>
                <w:rFonts w:eastAsia="Calibri" w:ascii="Times New Roman" w:hAnsi="Times New Roman"/>
                <w:color w:val="000000"/>
                <w:sz w:val="16"/>
                <w:szCs w:val="16"/>
                <w:lang w:val="en-US" w:eastAsia="en-US"/>
              </w:rPr>
              <w:t>.</w:t>
            </w:r>
            <w:r>
              <w:rPr>
                <w:rFonts w:eastAsia="Calibri" w:ascii="Times New Roman" w:hAnsi="Times New Roman"/>
                <w:color w:val="000000"/>
                <w:sz w:val="16"/>
                <w:szCs w:val="16"/>
                <w:lang w:eastAsia="en-US"/>
              </w:rPr>
              <w:t>ч</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на</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ФАП</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w:t>
            </w:r>
            <w:r>
              <w:rPr>
                <w:rFonts w:eastAsia="Calibri" w:ascii="Times New Roman" w:hAnsi="Times New Roman"/>
                <w:color w:val="000000"/>
                <w:sz w:val="16"/>
                <w:szCs w:val="16"/>
                <w:lang w:eastAsia="en-US"/>
              </w:rPr>
              <w:t>посещ</w:t>
            </w:r>
            <w:r>
              <w:rPr>
                <w:rFonts w:eastAsia="Calibri" w:ascii="Times New Roman" w:hAnsi="Times New Roman"/>
                <w:color w:val="000000"/>
                <w:sz w:val="16"/>
                <w:szCs w:val="16"/>
                <w:lang w:val="en-US" w:eastAsia="en-US"/>
              </w:rPr>
              <w:t>.</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w:t>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napToGrid w:val="false"/>
              <w:spacing w:before="0" w:after="160"/>
              <w:ind w:left="-57" w:right="-57"/>
              <w:jc w:val="center"/>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eastAsia="Calibri"/>
                <w:color w:val="000000"/>
                <w:sz w:val="16"/>
                <w:szCs w:val="16"/>
                <w:lang w:eastAsia="en-US"/>
              </w:rPr>
            </w:pPr>
            <w:r>
              <w:rPr>
                <w:rFonts w:eastAsia="Calibri" w:ascii="Times New Roman" w:hAnsi="Times New Roman"/>
                <w:color w:val="000000"/>
                <w:sz w:val="16"/>
                <w:szCs w:val="16"/>
                <w:lang w:eastAsia="en-US"/>
              </w:rPr>
              <w:t>в т.ч. гемодиализ и перитонеальный диализ</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посещений</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сеансов</w:t>
            </w:r>
            <w:r>
              <w:rPr>
                <w:rFonts w:eastAsia="Calibri" w:ascii="Times New Roman" w:hAnsi="Times New Roman"/>
                <w:color w:val="000000"/>
                <w:sz w:val="16"/>
                <w:szCs w:val="16"/>
                <w:lang w:val="en-US" w:eastAsia="en-US"/>
              </w:rPr>
              <w:t>)</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w:t>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napToGrid w:val="false"/>
              <w:spacing w:before="0" w:after="160"/>
              <w:ind w:left="-57" w:right="-57"/>
              <w:jc w:val="center"/>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rPr>
            </w:pP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с</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профилактическими</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целями</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посещений</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сеансов</w:t>
            </w:r>
            <w:r>
              <w:rPr>
                <w:rFonts w:eastAsia="Calibri" w:ascii="Times New Roman" w:hAnsi="Times New Roman"/>
                <w:color w:val="000000"/>
                <w:sz w:val="16"/>
                <w:szCs w:val="16"/>
                <w:lang w:val="en-US" w:eastAsia="en-US"/>
              </w:rPr>
              <w:t>)</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93,992</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56,558</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92,091</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162,8</w:t>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napToGrid w:val="false"/>
              <w:spacing w:before="0" w:after="160"/>
              <w:ind w:left="-57" w:right="-57"/>
              <w:jc w:val="center"/>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rPr>
            </w:pP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с</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иными</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целями</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посещений</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сеансов</w:t>
            </w:r>
            <w:r>
              <w:rPr>
                <w:rFonts w:eastAsia="Calibri" w:ascii="Times New Roman" w:hAnsi="Times New Roman"/>
                <w:color w:val="000000"/>
                <w:sz w:val="16"/>
                <w:szCs w:val="16"/>
                <w:lang w:val="en-US" w:eastAsia="en-US"/>
              </w:rPr>
              <w:t>)</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w:t>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napToGrid w:val="false"/>
              <w:spacing w:before="0" w:after="160"/>
              <w:ind w:left="-57" w:right="-57"/>
              <w:jc w:val="center"/>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rPr>
            </w:pP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в</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неотложной</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форме</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посещений</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сеансов</w:t>
            </w:r>
            <w:r>
              <w:rPr>
                <w:rFonts w:eastAsia="Calibri" w:ascii="Times New Roman" w:hAnsi="Times New Roman"/>
                <w:color w:val="000000"/>
                <w:sz w:val="16"/>
                <w:szCs w:val="16"/>
                <w:lang w:val="en-US" w:eastAsia="en-US"/>
              </w:rPr>
              <w:t>)</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7,158</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10,443</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8,301</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79,5</w:t>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napToGrid w:val="false"/>
              <w:spacing w:before="0" w:after="160"/>
              <w:ind w:left="-57" w:right="-57"/>
              <w:jc w:val="center"/>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rPr>
            </w:pP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по</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поводу</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заболеваний</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посещений</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сеансов</w:t>
            </w:r>
            <w:r>
              <w:rPr>
                <w:rFonts w:eastAsia="Calibri" w:ascii="Times New Roman" w:hAnsi="Times New Roman"/>
                <w:color w:val="000000"/>
                <w:sz w:val="16"/>
                <w:szCs w:val="16"/>
                <w:lang w:val="en-US" w:eastAsia="en-US"/>
              </w:rPr>
              <w:t>)</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51,663</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76,586</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53,717</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70,1</w:t>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napToGrid w:val="false"/>
              <w:spacing w:before="0" w:after="160"/>
              <w:ind w:left="-57" w:right="-57"/>
              <w:jc w:val="center"/>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eastAsia="Calibri"/>
                <w:color w:val="000000"/>
                <w:sz w:val="16"/>
                <w:szCs w:val="16"/>
                <w:lang w:eastAsia="en-US"/>
              </w:rPr>
            </w:pPr>
            <w:r>
              <w:rPr>
                <w:rFonts w:eastAsia="Calibri" w:ascii="Times New Roman" w:hAnsi="Times New Roman"/>
                <w:color w:val="000000"/>
                <w:sz w:val="16"/>
                <w:szCs w:val="16"/>
                <w:lang w:eastAsia="en-US"/>
              </w:rPr>
              <w:t>количество обращений по поводу заболеваний</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посещений</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сеансов</w:t>
            </w:r>
            <w:r>
              <w:rPr>
                <w:rFonts w:eastAsia="Calibri" w:ascii="Times New Roman" w:hAnsi="Times New Roman"/>
                <w:color w:val="000000"/>
                <w:sz w:val="16"/>
                <w:szCs w:val="16"/>
                <w:lang w:val="en-US" w:eastAsia="en-US"/>
              </w:rPr>
              <w:t>)</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22,785</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35,949</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24,192</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67,3</w:t>
            </w:r>
          </w:p>
        </w:tc>
      </w:tr>
      <w:tr>
        <w:trPr>
          <w:trHeight w:val="23" w:hRule="atLeast"/>
        </w:trPr>
        <w:tc>
          <w:tcPr>
            <w:tcW w:w="614"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8</w:t>
            </w:r>
          </w:p>
        </w:tc>
        <w:tc>
          <w:tcPr>
            <w:tcW w:w="2317"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rPr>
            </w:pPr>
            <w:r>
              <w:rPr>
                <w:rFonts w:eastAsia="Calibri" w:ascii="Times New Roman" w:hAnsi="Times New Roman"/>
                <w:color w:val="000000"/>
                <w:sz w:val="16"/>
                <w:szCs w:val="16"/>
                <w:lang w:eastAsia="en-US"/>
              </w:rPr>
              <w:t>Стационарная</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помощь</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w:t>
            </w:r>
          </w:p>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госп</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больных</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1,924</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1,820</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1,905</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104,7</w:t>
            </w:r>
          </w:p>
        </w:tc>
      </w:tr>
      <w:tr>
        <w:trPr>
          <w:trHeight w:val="23" w:hRule="atLeast"/>
        </w:trPr>
        <w:tc>
          <w:tcPr>
            <w:tcW w:w="614"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Times New Roman" w:hAnsi="Times New Roman"/>
              </w:rPr>
            </w:pPr>
            <w:r>
              <w:rPr>
                <w:rFonts w:ascii="Times New Roman" w:hAnsi="Times New Roman"/>
              </w:rPr>
            </w:r>
          </w:p>
        </w:tc>
        <w:tc>
          <w:tcPr>
            <w:tcW w:w="2317"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Times New Roman" w:hAnsi="Times New Roman"/>
              </w:rPr>
            </w:pPr>
            <w:r>
              <w:rPr>
                <w:rFonts w:ascii="Times New Roman" w:hAnsi="Times New Roman"/>
              </w:rPr>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койко</w:t>
            </w:r>
            <w:r>
              <w:rPr>
                <w:rFonts w:eastAsia="Calibri" w:ascii="Times New Roman" w:hAnsi="Times New Roman"/>
                <w:color w:val="000000"/>
                <w:sz w:val="16"/>
                <w:szCs w:val="16"/>
                <w:lang w:val="en-US" w:eastAsia="en-US"/>
              </w:rPr>
              <w:t>-</w:t>
            </w:r>
            <w:r>
              <w:rPr>
                <w:rFonts w:eastAsia="Calibri" w:ascii="Times New Roman" w:hAnsi="Times New Roman"/>
                <w:color w:val="000000"/>
                <w:sz w:val="16"/>
                <w:szCs w:val="16"/>
                <w:lang w:eastAsia="en-US"/>
              </w:rPr>
              <w:t>дней</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14,625</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13,827</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14,624</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105,8</w:t>
            </w:r>
          </w:p>
        </w:tc>
      </w:tr>
      <w:tr>
        <w:trPr>
          <w:trHeight w:val="23" w:hRule="atLeast"/>
        </w:trPr>
        <w:tc>
          <w:tcPr>
            <w:tcW w:w="614"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9</w:t>
            </w:r>
          </w:p>
        </w:tc>
        <w:tc>
          <w:tcPr>
            <w:tcW w:w="2317"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eastAsia="Calibri"/>
                <w:color w:val="000000"/>
                <w:sz w:val="16"/>
                <w:szCs w:val="16"/>
                <w:lang w:eastAsia="en-US"/>
              </w:rPr>
            </w:pPr>
            <w:r>
              <w:rPr>
                <w:rFonts w:eastAsia="Calibri" w:ascii="Times New Roman" w:hAnsi="Times New Roman"/>
                <w:color w:val="000000"/>
                <w:sz w:val="16"/>
                <w:szCs w:val="16"/>
                <w:lang w:eastAsia="en-US"/>
              </w:rPr>
              <w:t>Медицинская помощь в дневных стационарах всего</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w:t>
            </w:r>
          </w:p>
          <w:p>
            <w:pPr>
              <w:pStyle w:val="Normal"/>
              <w:suppressAutoHyphens w:val="false"/>
              <w:autoSpaceDE w:val="false"/>
              <w:spacing w:before="0" w:after="160"/>
              <w:ind w:left="-57" w:right="-57"/>
              <w:jc w:val="center"/>
              <w:rPr>
                <w:rFonts w:ascii="Times New Roman" w:hAnsi="Times New Roman" w:eastAsia="Calibri"/>
                <w:color w:val="000000"/>
                <w:sz w:val="16"/>
                <w:szCs w:val="16"/>
                <w:lang w:eastAsia="en-US"/>
              </w:rPr>
            </w:pPr>
            <w:r>
              <w:rPr>
                <w:rFonts w:eastAsia="Calibri" w:ascii="Times New Roman" w:hAnsi="Times New Roman"/>
                <w:color w:val="000000"/>
                <w:sz w:val="16"/>
                <w:szCs w:val="16"/>
                <w:lang w:eastAsia="en-US"/>
              </w:rPr>
              <w:t>больных</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1,196</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1,148</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1,151</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100,3</w:t>
            </w:r>
          </w:p>
        </w:tc>
      </w:tr>
      <w:tr>
        <w:trPr>
          <w:trHeight w:val="23" w:hRule="atLeast"/>
        </w:trPr>
        <w:tc>
          <w:tcPr>
            <w:tcW w:w="614"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Times New Roman" w:hAnsi="Times New Roman"/>
              </w:rPr>
            </w:pPr>
            <w:r>
              <w:rPr>
                <w:rFonts w:ascii="Times New Roman" w:hAnsi="Times New Roman"/>
              </w:rPr>
            </w:r>
          </w:p>
        </w:tc>
        <w:tc>
          <w:tcPr>
            <w:tcW w:w="2317"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Times New Roman" w:hAnsi="Times New Roman"/>
              </w:rPr>
            </w:pPr>
            <w:r>
              <w:rPr>
                <w:rFonts w:ascii="Times New Roman" w:hAnsi="Times New Roman"/>
              </w:rPr>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пациенто</w:t>
            </w:r>
            <w:r>
              <w:rPr>
                <w:rFonts w:eastAsia="Calibri" w:ascii="Times New Roman" w:hAnsi="Times New Roman"/>
                <w:color w:val="000000"/>
                <w:sz w:val="16"/>
                <w:szCs w:val="16"/>
                <w:lang w:val="en-US" w:eastAsia="en-US"/>
              </w:rPr>
              <w:t>-</w:t>
            </w:r>
            <w:r>
              <w:rPr>
                <w:rFonts w:eastAsia="Calibri" w:ascii="Times New Roman" w:hAnsi="Times New Roman"/>
                <w:color w:val="000000"/>
                <w:sz w:val="16"/>
                <w:szCs w:val="16"/>
                <w:lang w:eastAsia="en-US"/>
              </w:rPr>
              <w:t>дней</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10,066</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10,254</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9,844</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96,0</w:t>
            </w:r>
          </w:p>
        </w:tc>
      </w:tr>
      <w:tr>
        <w:trPr>
          <w:trHeight w:val="23" w:hRule="atLeast"/>
        </w:trPr>
        <w:tc>
          <w:tcPr>
            <w:tcW w:w="614" w:type="dxa"/>
            <w:vMerge w:val="restart"/>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ind w:left="-57" w:right="-57"/>
              <w:jc w:val="center"/>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10</w:t>
            </w:r>
          </w:p>
        </w:tc>
        <w:tc>
          <w:tcPr>
            <w:tcW w:w="2317" w:type="dxa"/>
            <w:vMerge w:val="restart"/>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napToGrid w:val="false"/>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p>
            <w:pPr>
              <w:pStyle w:val="Normal"/>
              <w:suppressAutoHyphens w:val="false"/>
              <w:autoSpaceDE w:val="false"/>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p>
            <w:pPr>
              <w:pStyle w:val="Normal"/>
              <w:suppressAutoHyphens w:val="false"/>
              <w:autoSpaceDE w:val="false"/>
              <w:spacing w:before="0" w:after="160"/>
              <w:rPr>
                <w:rFonts w:ascii="Times New Roman" w:hAnsi="Times New Roman"/>
              </w:rPr>
            </w:pPr>
            <w:r>
              <w:rPr>
                <w:rFonts w:eastAsia="Calibri" w:ascii="Times New Roman" w:hAnsi="Times New Roman"/>
                <w:color w:val="000000"/>
                <w:sz w:val="16"/>
                <w:szCs w:val="16"/>
                <w:lang w:eastAsia="en-US"/>
              </w:rPr>
              <w:t>в</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т</w:t>
            </w:r>
            <w:r>
              <w:rPr>
                <w:rFonts w:eastAsia="Calibri" w:ascii="Times New Roman" w:hAnsi="Times New Roman"/>
                <w:color w:val="000000"/>
                <w:sz w:val="16"/>
                <w:szCs w:val="16"/>
                <w:lang w:val="en-US" w:eastAsia="en-US"/>
              </w:rPr>
              <w:t>.</w:t>
            </w:r>
            <w:r>
              <w:rPr>
                <w:rFonts w:eastAsia="Calibri" w:ascii="Times New Roman" w:hAnsi="Times New Roman"/>
                <w:color w:val="000000"/>
                <w:sz w:val="16"/>
                <w:szCs w:val="16"/>
                <w:lang w:eastAsia="en-US"/>
              </w:rPr>
              <w:t>ч</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на</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ОВП</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w:t>
            </w:r>
          </w:p>
          <w:p>
            <w:pPr>
              <w:pStyle w:val="Normal"/>
              <w:suppressAutoHyphens w:val="false"/>
              <w:autoSpaceDE w:val="false"/>
              <w:spacing w:before="0" w:after="160"/>
              <w:ind w:left="-57" w:right="-57"/>
              <w:jc w:val="center"/>
              <w:rPr>
                <w:rFonts w:ascii="Times New Roman" w:hAnsi="Times New Roman" w:eastAsia="Calibri"/>
                <w:color w:val="000000"/>
                <w:sz w:val="16"/>
                <w:szCs w:val="16"/>
                <w:lang w:eastAsia="en-US"/>
              </w:rPr>
            </w:pPr>
            <w:r>
              <w:rPr>
                <w:rFonts w:eastAsia="Calibri" w:ascii="Times New Roman" w:hAnsi="Times New Roman"/>
                <w:color w:val="000000"/>
                <w:sz w:val="16"/>
                <w:szCs w:val="16"/>
                <w:lang w:eastAsia="en-US"/>
              </w:rPr>
              <w:t>больных</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0,067</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0,060</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0,056</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93,3</w:t>
            </w:r>
          </w:p>
        </w:tc>
      </w:tr>
      <w:tr>
        <w:trPr>
          <w:trHeight w:val="23" w:hRule="atLeast"/>
        </w:trPr>
        <w:tc>
          <w:tcPr>
            <w:tcW w:w="614"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spacing w:before="0" w:after="160"/>
              <w:rPr>
                <w:rFonts w:ascii="Times New Roman" w:hAnsi="Times New Roman"/>
              </w:rPr>
            </w:pPr>
            <w:r>
              <w:rPr>
                <w:rFonts w:ascii="Times New Roman" w:hAnsi="Times New Roman"/>
              </w:rPr>
            </w:r>
          </w:p>
        </w:tc>
        <w:tc>
          <w:tcPr>
            <w:tcW w:w="2317"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spacing w:before="0" w:after="160"/>
              <w:rPr>
                <w:rFonts w:ascii="Times New Roman" w:hAnsi="Times New Roman"/>
              </w:rPr>
            </w:pPr>
            <w:r>
              <w:rPr>
                <w:rFonts w:ascii="Times New Roman" w:hAnsi="Times New Roman"/>
              </w:rPr>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пациенто</w:t>
            </w:r>
            <w:r>
              <w:rPr>
                <w:rFonts w:eastAsia="Calibri" w:ascii="Times New Roman" w:hAnsi="Times New Roman"/>
                <w:color w:val="000000"/>
                <w:sz w:val="16"/>
                <w:szCs w:val="16"/>
                <w:lang w:val="en-US" w:eastAsia="en-US"/>
              </w:rPr>
              <w:t>-</w:t>
            </w:r>
            <w:r>
              <w:rPr>
                <w:rFonts w:eastAsia="Calibri" w:ascii="Times New Roman" w:hAnsi="Times New Roman"/>
                <w:color w:val="000000"/>
                <w:sz w:val="16"/>
                <w:szCs w:val="16"/>
                <w:lang w:eastAsia="en-US"/>
              </w:rPr>
              <w:t>дней</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0,618</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0,551</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0,505</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91,7</w:t>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napToGrid w:val="false"/>
              <w:spacing w:before="0" w:after="160"/>
              <w:ind w:left="-57" w:right="-57"/>
              <w:jc w:val="center"/>
              <w:rPr>
                <w:rFonts w:ascii="Times New Roman" w:hAnsi="Times New Roman" w:eastAsia="Calibri"/>
                <w:sz w:val="16"/>
                <w:szCs w:val="16"/>
                <w:lang w:val="en-US" w:eastAsia="en-US"/>
              </w:rPr>
            </w:pPr>
            <w:r>
              <w:rPr>
                <w:rFonts w:eastAsia="Calibri" w:ascii="Times New Roman" w:hAnsi="Times New Roman"/>
                <w:sz w:val="16"/>
                <w:szCs w:val="16"/>
                <w:lang w:val="en-US" w:eastAsia="en-US"/>
              </w:rPr>
            </w:r>
          </w:p>
        </w:tc>
        <w:tc>
          <w:tcPr>
            <w:tcW w:w="2317"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rPr>
                <w:rFonts w:ascii="Times New Roman" w:hAnsi="Times New Roman"/>
              </w:rPr>
            </w:pPr>
            <w:r>
              <w:rPr>
                <w:rFonts w:eastAsia="Calibri" w:ascii="Times New Roman" w:hAnsi="Times New Roman"/>
                <w:bCs/>
                <w:color w:val="000000"/>
                <w:sz w:val="16"/>
                <w:szCs w:val="16"/>
                <w:lang w:eastAsia="en-US"/>
              </w:rPr>
              <w:t>Скорая</w:t>
            </w:r>
            <w:r>
              <w:rPr>
                <w:rFonts w:eastAsia="Calibri" w:ascii="Times New Roman" w:hAnsi="Times New Roman"/>
                <w:bCs/>
                <w:color w:val="000000"/>
                <w:sz w:val="16"/>
                <w:szCs w:val="16"/>
                <w:lang w:val="en-US" w:eastAsia="en-US"/>
              </w:rPr>
              <w:t xml:space="preserve"> </w:t>
            </w:r>
            <w:r>
              <w:rPr>
                <w:rFonts w:eastAsia="Calibri" w:ascii="Times New Roman" w:hAnsi="Times New Roman"/>
                <w:bCs/>
                <w:color w:val="000000"/>
                <w:sz w:val="16"/>
                <w:szCs w:val="16"/>
                <w:lang w:eastAsia="en-US"/>
              </w:rPr>
              <w:t>МП</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w:t>
            </w:r>
            <w:r>
              <w:rPr>
                <w:rFonts w:eastAsia="Calibri" w:ascii="Times New Roman" w:hAnsi="Times New Roman"/>
                <w:color w:val="000000"/>
                <w:sz w:val="16"/>
                <w:szCs w:val="16"/>
                <w:lang w:eastAsia="en-US"/>
              </w:rPr>
              <w:t>выз</w:t>
            </w:r>
            <w:r>
              <w:rPr>
                <w:rFonts w:eastAsia="Calibri" w:ascii="Times New Roman" w:hAnsi="Times New Roman"/>
                <w:color w:val="000000"/>
                <w:sz w:val="16"/>
                <w:szCs w:val="16"/>
                <w:lang w:val="en-US" w:eastAsia="en-US"/>
              </w:rPr>
              <w:t>.</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3,342</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6,880</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3,505</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50,9</w:t>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ind w:left="-57" w:right="-57"/>
              <w:jc w:val="center"/>
              <w:rPr>
                <w:rFonts w:ascii="Times New Roman" w:hAnsi="Times New Roman" w:eastAsia="Calibri"/>
                <w:bCs/>
                <w:color w:val="000000"/>
                <w:sz w:val="16"/>
                <w:szCs w:val="16"/>
                <w:lang w:val="en-US" w:eastAsia="en-US"/>
              </w:rPr>
            </w:pPr>
            <w:r>
              <w:rPr>
                <w:rFonts w:eastAsia="Calibri" w:ascii="Times New Roman" w:hAnsi="Times New Roman"/>
                <w:bCs/>
                <w:color w:val="000000"/>
                <w:sz w:val="16"/>
                <w:szCs w:val="16"/>
                <w:lang w:val="en-US" w:eastAsia="en-US"/>
              </w:rPr>
              <w:t>III</w:t>
            </w:r>
          </w:p>
        </w:tc>
        <w:tc>
          <w:tcPr>
            <w:tcW w:w="8849" w:type="dxa"/>
            <w:gridSpan w:val="6"/>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rPr>
                <w:rFonts w:ascii="Times New Roman" w:hAnsi="Times New Roman" w:eastAsia="Calibri"/>
                <w:bCs/>
                <w:color w:val="000000"/>
                <w:sz w:val="16"/>
                <w:szCs w:val="16"/>
                <w:lang w:eastAsia="en-US"/>
              </w:rPr>
            </w:pPr>
            <w:r>
              <w:rPr>
                <w:rFonts w:eastAsia="Calibri" w:ascii="Times New Roman" w:hAnsi="Times New Roman"/>
                <w:bCs/>
                <w:color w:val="000000"/>
                <w:sz w:val="16"/>
                <w:szCs w:val="16"/>
                <w:lang w:eastAsia="en-US"/>
              </w:rPr>
              <w:t xml:space="preserve">Всего по МО </w:t>
            </w:r>
          </w:p>
          <w:p>
            <w:pPr>
              <w:pStyle w:val="Normal"/>
              <w:suppressAutoHyphens w:val="false"/>
              <w:autoSpaceDE w:val="false"/>
              <w:spacing w:before="0" w:after="160"/>
              <w:jc w:val="right"/>
              <w:rPr>
                <w:rFonts w:ascii="Times New Roman" w:hAnsi="Times New Roman" w:eastAsia="Calibri"/>
                <w:bCs/>
                <w:color w:val="000000"/>
                <w:sz w:val="16"/>
                <w:szCs w:val="16"/>
                <w:lang w:eastAsia="en-US"/>
              </w:rPr>
            </w:pPr>
            <w:r>
              <w:rPr>
                <w:rFonts w:eastAsia="Calibri" w:ascii="Times New Roman" w:hAnsi="Times New Roman"/>
                <w:bCs/>
                <w:color w:val="000000"/>
                <w:sz w:val="16"/>
                <w:szCs w:val="16"/>
                <w:lang w:eastAsia="en-US"/>
              </w:rPr>
              <w:t>(бюджет + ОМС)</w:t>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ind w:left="-57" w:right="-57"/>
              <w:jc w:val="center"/>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11</w:t>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rPr>
            </w:pPr>
            <w:r>
              <w:rPr>
                <w:rFonts w:eastAsia="Calibri" w:ascii="Times New Roman" w:hAnsi="Times New Roman"/>
                <w:bCs/>
                <w:color w:val="000000"/>
                <w:sz w:val="16"/>
                <w:szCs w:val="16"/>
                <w:lang w:eastAsia="en-US"/>
              </w:rPr>
              <w:t>Амбулаторная</w:t>
            </w:r>
            <w:r>
              <w:rPr>
                <w:rFonts w:eastAsia="Calibri" w:ascii="Times New Roman" w:hAnsi="Times New Roman"/>
                <w:bCs/>
                <w:color w:val="000000"/>
                <w:sz w:val="16"/>
                <w:szCs w:val="16"/>
                <w:lang w:val="en-US" w:eastAsia="en-US"/>
              </w:rPr>
              <w:t xml:space="preserve"> </w:t>
            </w:r>
            <w:r>
              <w:rPr>
                <w:rFonts w:eastAsia="Calibri" w:ascii="Times New Roman" w:hAnsi="Times New Roman"/>
                <w:bCs/>
                <w:color w:val="000000"/>
                <w:sz w:val="16"/>
                <w:szCs w:val="16"/>
                <w:lang w:eastAsia="en-US"/>
              </w:rPr>
              <w:t>помощь</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посещ</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163,477</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155,797</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166,205</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106,7</w:t>
            </w:r>
          </w:p>
        </w:tc>
      </w:tr>
      <w:tr>
        <w:trPr>
          <w:trHeight w:val="23" w:hRule="atLeast"/>
        </w:trPr>
        <w:tc>
          <w:tcPr>
            <w:tcW w:w="614" w:type="dxa"/>
            <w:vMerge w:val="restart"/>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ind w:left="-57" w:right="-57"/>
              <w:jc w:val="center"/>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12</w:t>
            </w:r>
          </w:p>
        </w:tc>
        <w:tc>
          <w:tcPr>
            <w:tcW w:w="2317"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rPr>
            </w:pPr>
            <w:r>
              <w:rPr>
                <w:rFonts w:eastAsia="Calibri" w:ascii="Times New Roman" w:hAnsi="Times New Roman"/>
                <w:bCs/>
                <w:color w:val="000000"/>
                <w:sz w:val="16"/>
                <w:szCs w:val="16"/>
                <w:lang w:eastAsia="en-US"/>
              </w:rPr>
              <w:t>Стационарная</w:t>
            </w:r>
            <w:r>
              <w:rPr>
                <w:rFonts w:eastAsia="Calibri" w:ascii="Times New Roman" w:hAnsi="Times New Roman"/>
                <w:bCs/>
                <w:color w:val="000000"/>
                <w:sz w:val="16"/>
                <w:szCs w:val="16"/>
                <w:lang w:val="en-US" w:eastAsia="en-US"/>
              </w:rPr>
              <w:t xml:space="preserve"> </w:t>
            </w:r>
            <w:r>
              <w:rPr>
                <w:rFonts w:eastAsia="Calibri" w:ascii="Times New Roman" w:hAnsi="Times New Roman"/>
                <w:bCs/>
                <w:color w:val="000000"/>
                <w:sz w:val="16"/>
                <w:szCs w:val="16"/>
                <w:lang w:eastAsia="en-US"/>
              </w:rPr>
              <w:t>помощь</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w:t>
            </w:r>
          </w:p>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госп</w:t>
            </w:r>
            <w:r>
              <w:rPr>
                <w:rFonts w:eastAsia="Calibri" w:ascii="Times New Roman" w:hAnsi="Times New Roman"/>
                <w:color w:val="000000"/>
                <w:sz w:val="16"/>
                <w:szCs w:val="16"/>
                <w:lang w:val="en-US" w:eastAsia="en-US"/>
              </w:rPr>
              <w:t xml:space="preserve">. </w:t>
            </w:r>
            <w:r>
              <w:rPr>
                <w:rFonts w:eastAsia="Calibri" w:ascii="Times New Roman" w:hAnsi="Times New Roman"/>
                <w:color w:val="000000"/>
                <w:sz w:val="16"/>
                <w:szCs w:val="16"/>
                <w:lang w:eastAsia="en-US"/>
              </w:rPr>
              <w:t>больных</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2,412</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2,342</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2,427</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103,6</w:t>
            </w:r>
          </w:p>
        </w:tc>
      </w:tr>
      <w:tr>
        <w:trPr>
          <w:trHeight w:val="23" w:hRule="atLeast"/>
        </w:trPr>
        <w:tc>
          <w:tcPr>
            <w:tcW w:w="614"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spacing w:before="0" w:after="160"/>
              <w:rPr>
                <w:rFonts w:ascii="Times New Roman" w:hAnsi="Times New Roman"/>
              </w:rPr>
            </w:pPr>
            <w:r>
              <w:rPr>
                <w:rFonts w:ascii="Times New Roman" w:hAnsi="Times New Roman"/>
              </w:rPr>
            </w:r>
          </w:p>
        </w:tc>
        <w:tc>
          <w:tcPr>
            <w:tcW w:w="2317"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Times New Roman" w:hAnsi="Times New Roman"/>
              </w:rPr>
            </w:pPr>
            <w:r>
              <w:rPr>
                <w:rFonts w:ascii="Times New Roman" w:hAnsi="Times New Roman"/>
              </w:rPr>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w:t>
            </w:r>
            <w:r>
              <w:rPr>
                <w:rFonts w:eastAsia="Calibri" w:ascii="Times New Roman" w:hAnsi="Times New Roman"/>
                <w:color w:val="000000"/>
                <w:sz w:val="16"/>
                <w:szCs w:val="16"/>
                <w:lang w:eastAsia="en-US"/>
              </w:rPr>
              <w:t>койко</w:t>
            </w:r>
            <w:r>
              <w:rPr>
                <w:rFonts w:eastAsia="Calibri" w:ascii="Times New Roman" w:hAnsi="Times New Roman"/>
                <w:color w:val="000000"/>
                <w:sz w:val="16"/>
                <w:szCs w:val="16"/>
                <w:lang w:val="en-US" w:eastAsia="en-US"/>
              </w:rPr>
              <w:t>-</w:t>
            </w:r>
            <w:r>
              <w:rPr>
                <w:rFonts w:eastAsia="Calibri" w:ascii="Times New Roman" w:hAnsi="Times New Roman"/>
                <w:color w:val="000000"/>
                <w:sz w:val="16"/>
                <w:szCs w:val="16"/>
                <w:lang w:eastAsia="en-US"/>
              </w:rPr>
              <w:t>дней</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24,684</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34,174</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27,314</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79,9</w:t>
            </w:r>
          </w:p>
        </w:tc>
      </w:tr>
      <w:tr>
        <w:trPr>
          <w:trHeight w:val="23" w:hRule="atLeast"/>
        </w:trPr>
        <w:tc>
          <w:tcPr>
            <w:tcW w:w="614" w:type="dxa"/>
            <w:vMerge w:val="restart"/>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ind w:left="-57" w:right="-57"/>
              <w:jc w:val="center"/>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13</w:t>
            </w:r>
          </w:p>
        </w:tc>
        <w:tc>
          <w:tcPr>
            <w:tcW w:w="2317"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eastAsia="Calibri"/>
                <w:bCs/>
                <w:color w:val="000000"/>
                <w:sz w:val="16"/>
                <w:szCs w:val="16"/>
                <w:lang w:eastAsia="en-US"/>
              </w:rPr>
            </w:pPr>
            <w:r>
              <w:rPr>
                <w:rFonts w:eastAsia="Calibri" w:ascii="Times New Roman" w:hAnsi="Times New Roman"/>
                <w:bCs/>
                <w:color w:val="000000"/>
                <w:sz w:val="16"/>
                <w:szCs w:val="16"/>
                <w:lang w:eastAsia="en-US"/>
              </w:rPr>
              <w:t>Медицинская помощь в дневных стационарах всего</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w:t>
            </w:r>
          </w:p>
          <w:p>
            <w:pPr>
              <w:pStyle w:val="Normal"/>
              <w:suppressAutoHyphens w:val="false"/>
              <w:autoSpaceDE w:val="false"/>
              <w:spacing w:before="0" w:after="160"/>
              <w:ind w:left="-57" w:right="-57"/>
              <w:jc w:val="center"/>
              <w:rPr>
                <w:rFonts w:ascii="Times New Roman" w:hAnsi="Times New Roman" w:eastAsia="Calibri"/>
                <w:color w:val="000000"/>
                <w:sz w:val="16"/>
                <w:szCs w:val="16"/>
                <w:lang w:eastAsia="en-US"/>
              </w:rPr>
            </w:pPr>
            <w:r>
              <w:rPr>
                <w:rFonts w:eastAsia="Calibri" w:ascii="Times New Roman" w:hAnsi="Times New Roman"/>
                <w:color w:val="000000"/>
                <w:sz w:val="16"/>
                <w:szCs w:val="16"/>
                <w:lang w:eastAsia="en-US"/>
              </w:rPr>
              <w:t>больных</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1,222</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1,174</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1,177</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100,3</w:t>
            </w:r>
          </w:p>
        </w:tc>
      </w:tr>
      <w:tr>
        <w:trPr>
          <w:trHeight w:val="23" w:hRule="atLeast"/>
        </w:trPr>
        <w:tc>
          <w:tcPr>
            <w:tcW w:w="614"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spacing w:before="0" w:after="160"/>
              <w:rPr>
                <w:rFonts w:ascii="Times New Roman" w:hAnsi="Times New Roman"/>
              </w:rPr>
            </w:pPr>
            <w:r>
              <w:rPr>
                <w:rFonts w:ascii="Times New Roman" w:hAnsi="Times New Roman"/>
              </w:rPr>
            </w:r>
          </w:p>
        </w:tc>
        <w:tc>
          <w:tcPr>
            <w:tcW w:w="2317"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rPr>
                <w:rFonts w:ascii="Times New Roman" w:hAnsi="Times New Roman"/>
              </w:rPr>
            </w:pPr>
            <w:r>
              <w:rPr>
                <w:rFonts w:ascii="Times New Roman" w:hAnsi="Times New Roman"/>
              </w:rPr>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w:t>
            </w:r>
            <w:r>
              <w:rPr>
                <w:rFonts w:eastAsia="Calibri" w:ascii="Times New Roman" w:hAnsi="Times New Roman"/>
                <w:color w:val="000000"/>
                <w:sz w:val="16"/>
                <w:szCs w:val="16"/>
                <w:lang w:eastAsia="en-US"/>
              </w:rPr>
              <w:t>пациенто</w:t>
            </w:r>
            <w:r>
              <w:rPr>
                <w:rFonts w:eastAsia="Calibri" w:ascii="Times New Roman" w:hAnsi="Times New Roman"/>
                <w:color w:val="000000"/>
                <w:sz w:val="16"/>
                <w:szCs w:val="16"/>
                <w:lang w:val="en-US" w:eastAsia="en-US"/>
              </w:rPr>
              <w:t>-</w:t>
            </w:r>
            <w:r>
              <w:rPr>
                <w:rFonts w:eastAsia="Calibri" w:ascii="Times New Roman" w:hAnsi="Times New Roman"/>
                <w:color w:val="000000"/>
                <w:sz w:val="16"/>
                <w:szCs w:val="16"/>
                <w:lang w:eastAsia="en-US"/>
              </w:rPr>
              <w:t>дней</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11,234</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11,754</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10,776</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91,7</w:t>
            </w:r>
          </w:p>
        </w:tc>
      </w:tr>
      <w:tr>
        <w:trPr>
          <w:trHeight w:val="23" w:hRule="atLeast"/>
        </w:trPr>
        <w:tc>
          <w:tcPr>
            <w:tcW w:w="61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rPr>
                <w:rFonts w:ascii="Times New Roman" w:hAnsi="Times New Roman" w:eastAsia="Calibri"/>
                <w:bCs/>
                <w:color w:val="000000"/>
                <w:sz w:val="16"/>
                <w:szCs w:val="16"/>
                <w:lang w:val="en-US" w:eastAsia="en-US"/>
              </w:rPr>
            </w:pPr>
            <w:r>
              <w:rPr>
                <w:rFonts w:eastAsia="Calibri" w:ascii="Times New Roman" w:hAnsi="Times New Roman"/>
                <w:bCs/>
                <w:color w:val="000000"/>
                <w:sz w:val="16"/>
                <w:szCs w:val="16"/>
                <w:lang w:val="en-US" w:eastAsia="en-US"/>
              </w:rPr>
              <w:t>14</w:t>
            </w:r>
          </w:p>
        </w:tc>
        <w:tc>
          <w:tcPr>
            <w:tcW w:w="231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rPr>
                <w:rFonts w:ascii="Times New Roman" w:hAnsi="Times New Roman"/>
              </w:rPr>
            </w:pPr>
            <w:r>
              <w:rPr>
                <w:rFonts w:eastAsia="Calibri" w:ascii="Times New Roman" w:hAnsi="Times New Roman"/>
                <w:bCs/>
                <w:color w:val="000000"/>
                <w:sz w:val="16"/>
                <w:szCs w:val="16"/>
                <w:lang w:eastAsia="en-US"/>
              </w:rPr>
              <w:t>Скорая</w:t>
            </w:r>
            <w:r>
              <w:rPr>
                <w:rFonts w:eastAsia="Calibri" w:ascii="Times New Roman" w:hAnsi="Times New Roman"/>
                <w:bCs/>
                <w:color w:val="000000"/>
                <w:sz w:val="16"/>
                <w:szCs w:val="16"/>
                <w:lang w:val="en-US" w:eastAsia="en-US"/>
              </w:rPr>
              <w:t xml:space="preserve"> </w:t>
            </w:r>
            <w:r>
              <w:rPr>
                <w:rFonts w:eastAsia="Calibri" w:ascii="Times New Roman" w:hAnsi="Times New Roman"/>
                <w:bCs/>
                <w:color w:val="000000"/>
                <w:sz w:val="16"/>
                <w:szCs w:val="16"/>
                <w:lang w:eastAsia="en-US"/>
              </w:rPr>
              <w:t>МП</w:t>
            </w:r>
          </w:p>
        </w:tc>
        <w:tc>
          <w:tcPr>
            <w:tcW w:w="130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false"/>
              <w:autoSpaceDE w:val="false"/>
              <w:spacing w:before="0" w:after="160"/>
              <w:ind w:left="-57" w:right="-57"/>
              <w:jc w:val="center"/>
              <w:rPr>
                <w:rFonts w:ascii="Times New Roman" w:hAnsi="Times New Roman"/>
              </w:rPr>
            </w:pPr>
            <w:r>
              <w:rPr>
                <w:rFonts w:eastAsia="Calibri" w:ascii="Times New Roman" w:hAnsi="Times New Roman"/>
                <w:color w:val="000000"/>
                <w:sz w:val="16"/>
                <w:szCs w:val="16"/>
                <w:lang w:eastAsia="en-US"/>
              </w:rPr>
              <w:t>тыс</w:t>
            </w:r>
            <w:r>
              <w:rPr>
                <w:rFonts w:eastAsia="Calibri" w:ascii="Times New Roman" w:hAnsi="Times New Roman"/>
                <w:color w:val="000000"/>
                <w:sz w:val="16"/>
                <w:szCs w:val="16"/>
                <w:lang w:val="en-US" w:eastAsia="en-US"/>
              </w:rPr>
              <w:t>.</w:t>
            </w:r>
            <w:r>
              <w:rPr>
                <w:rFonts w:eastAsia="Calibri" w:ascii="Times New Roman" w:hAnsi="Times New Roman"/>
                <w:color w:val="000000"/>
                <w:sz w:val="16"/>
                <w:szCs w:val="16"/>
                <w:lang w:eastAsia="en-US"/>
              </w:rPr>
              <w:t>выз</w:t>
            </w:r>
            <w:r>
              <w:rPr>
                <w:rFonts w:eastAsia="Calibri" w:ascii="Times New Roman" w:hAnsi="Times New Roman"/>
                <w:color w:val="000000"/>
                <w:sz w:val="16"/>
                <w:szCs w:val="16"/>
                <w:lang w:val="en-US" w:eastAsia="en-US"/>
              </w:rPr>
              <w:t>.</w:t>
            </w:r>
          </w:p>
        </w:tc>
        <w:tc>
          <w:tcPr>
            <w:tcW w:w="130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3,591</w:t>
            </w:r>
          </w:p>
        </w:tc>
        <w:tc>
          <w:tcPr>
            <w:tcW w:w="1404"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7,102</w:t>
            </w:r>
          </w:p>
        </w:tc>
        <w:tc>
          <w:tcPr>
            <w:tcW w:w="1280"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3,731</w:t>
            </w:r>
          </w:p>
        </w:tc>
        <w:tc>
          <w:tcPr>
            <w:tcW w:w="124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false"/>
              <w:autoSpaceDE w:val="false"/>
              <w:spacing w:before="0" w:after="160"/>
              <w:jc w:val="right"/>
              <w:rPr>
                <w:rFonts w:ascii="Times New Roman" w:hAnsi="Times New Roman" w:eastAsia="Calibri"/>
                <w:color w:val="000000"/>
                <w:sz w:val="16"/>
                <w:szCs w:val="16"/>
                <w:lang w:val="en-US" w:eastAsia="en-US"/>
              </w:rPr>
            </w:pPr>
            <w:r>
              <w:rPr>
                <w:rFonts w:eastAsia="Calibri" w:ascii="Times New Roman" w:hAnsi="Times New Roman"/>
                <w:color w:val="000000"/>
                <w:sz w:val="16"/>
                <w:szCs w:val="16"/>
                <w:lang w:val="en-US" w:eastAsia="en-US"/>
              </w:rPr>
              <w:t>52,5</w:t>
            </w:r>
          </w:p>
        </w:tc>
      </w:tr>
    </w:tbl>
    <w:p>
      <w:pPr>
        <w:pStyle w:val="29"/>
        <w:spacing w:lineRule="auto" w:line="240"/>
        <w:ind w:firstLine="567" w:left="0" w:right="0"/>
        <w:jc w:val="both"/>
        <w:rPr>
          <w:rFonts w:ascii="Times New Roman" w:hAnsi="Times New Roman"/>
          <w:bCs/>
          <w:sz w:val="24"/>
          <w:szCs w:val="24"/>
        </w:rPr>
      </w:pPr>
      <w:r>
        <w:rPr>
          <w:rFonts w:ascii="Times New Roman" w:hAnsi="Times New Roman"/>
          <w:bCs/>
          <w:sz w:val="24"/>
          <w:szCs w:val="24"/>
        </w:rPr>
      </w:r>
    </w:p>
    <w:p>
      <w:pPr>
        <w:pStyle w:val="29"/>
        <w:spacing w:lineRule="auto" w:line="240"/>
        <w:ind w:firstLine="567" w:left="0" w:right="0"/>
        <w:jc w:val="both"/>
        <w:rPr/>
      </w:pPr>
      <w:r>
        <w:rPr>
          <w:rFonts w:ascii="Times New Roman" w:hAnsi="Times New Roman"/>
          <w:bCs/>
          <w:sz w:val="24"/>
          <w:szCs w:val="24"/>
        </w:rPr>
        <w:t>Профилактические мероприятия: в</w:t>
      </w:r>
      <w:r>
        <w:rPr>
          <w:rFonts w:ascii="Times New Roman" w:hAnsi="Times New Roman"/>
          <w:color w:val="000000"/>
          <w:sz w:val="24"/>
          <w:szCs w:val="24"/>
          <w:lang w:eastAsia="ru-RU"/>
        </w:rPr>
        <w:t xml:space="preserve">ыполнение планов профилактических мероприятий взрослого населения:  диспансеризация отдельных групп взрослого населения – 81,1%; профилактические медицинские осмотры – 119,2%. </w:t>
      </w:r>
      <w:r>
        <w:rPr>
          <w:rFonts w:ascii="Times New Roman" w:hAnsi="Times New Roman"/>
          <w:bCs/>
          <w:sz w:val="24"/>
          <w:szCs w:val="24"/>
        </w:rPr>
        <w:t xml:space="preserve">Охват профилактическими медицинскими осмотрами несовершеннолетних 4734/4294 – 90,7% от числа подлежащих; </w:t>
      </w:r>
      <w:r>
        <w:rPr>
          <w:rStyle w:val="28"/>
          <w:rFonts w:ascii="Times New Roman" w:hAnsi="Times New Roman"/>
          <w:bCs/>
          <w:sz w:val="24"/>
          <w:szCs w:val="24"/>
          <w:lang w:val="en-US"/>
        </w:rPr>
        <w:t>I</w:t>
      </w:r>
      <w:r>
        <w:rPr>
          <w:rStyle w:val="28"/>
          <w:rFonts w:ascii="Times New Roman" w:hAnsi="Times New Roman"/>
          <w:bCs/>
          <w:sz w:val="24"/>
          <w:szCs w:val="24"/>
        </w:rPr>
        <w:t xml:space="preserve"> и </w:t>
      </w:r>
      <w:r>
        <w:rPr>
          <w:rStyle w:val="28"/>
          <w:rFonts w:ascii="Times New Roman" w:hAnsi="Times New Roman"/>
          <w:bCs/>
          <w:sz w:val="24"/>
          <w:szCs w:val="24"/>
          <w:lang w:val="en-US"/>
        </w:rPr>
        <w:t>II</w:t>
      </w:r>
      <w:r>
        <w:rPr>
          <w:rStyle w:val="28"/>
          <w:rFonts w:ascii="Times New Roman" w:hAnsi="Times New Roman"/>
          <w:sz w:val="24"/>
          <w:szCs w:val="24"/>
        </w:rPr>
        <w:t xml:space="preserve"> группы здоровья учащихся общеобразовательных учреждений (школ) 1762 – 66,5 %</w:t>
      </w:r>
      <w:r>
        <w:rPr>
          <w:rStyle w:val="28"/>
          <w:rFonts w:ascii="Times New Roman" w:hAnsi="Times New Roman"/>
          <w:bCs/>
          <w:sz w:val="24"/>
          <w:szCs w:val="24"/>
        </w:rPr>
        <w:t xml:space="preserve">. </w:t>
      </w:r>
      <w:r>
        <w:rPr>
          <w:rStyle w:val="28"/>
          <w:rFonts w:ascii="Times New Roman" w:hAnsi="Times New Roman"/>
          <w:sz w:val="24"/>
          <w:szCs w:val="24"/>
        </w:rPr>
        <w:t>Охват диспансеризацией детей-сирот и детей, оставшихся без попечения родителей, в т.ч. усыновленных (удочеренных), переданных под опеку, попечительство и патронатные семью 98/107 – выполнено 109,1</w:t>
      </w:r>
      <w:r>
        <w:rPr>
          <w:rStyle w:val="28"/>
          <w:rFonts w:ascii="Times New Roman" w:hAnsi="Times New Roman"/>
          <w:bCs/>
          <w:sz w:val="24"/>
          <w:szCs w:val="24"/>
        </w:rPr>
        <w:t>% от числа подлежащих.</w:t>
      </w:r>
    </w:p>
    <w:p>
      <w:pPr>
        <w:pStyle w:val="29"/>
        <w:spacing w:lineRule="auto" w:line="240"/>
        <w:ind w:firstLine="567" w:left="0" w:right="0"/>
        <w:jc w:val="both"/>
        <w:rPr>
          <w:rFonts w:ascii="Times New Roman" w:hAnsi="Times New Roman"/>
          <w:sz w:val="24"/>
          <w:szCs w:val="24"/>
        </w:rPr>
      </w:pPr>
      <w:r>
        <w:rPr>
          <w:rFonts w:eastAsia="Calibri" w:ascii="Times New Roman" w:hAnsi="Times New Roman"/>
          <w:color w:val="000000"/>
          <w:sz w:val="24"/>
          <w:szCs w:val="24"/>
          <w:lang w:eastAsia="en-US"/>
        </w:rPr>
        <w:t>Медико-демографическая ситуация за 2025 год: о</w:t>
      </w:r>
      <w:r>
        <w:rPr>
          <w:rFonts w:ascii="Times New Roman" w:hAnsi="Times New Roman"/>
          <w:sz w:val="24"/>
          <w:szCs w:val="24"/>
          <w:lang w:eastAsia="ru-RU"/>
        </w:rPr>
        <w:t>тмечается снижение показателя общей смертности на 4,0%, показатель рождаемости снизился на 15,8%; показатель детской смертности снизился на 100%; рост смертности от онкологических заболеваний на 9,1%; смертности от сердечно-сосудистых заболеваний на уровне прошлого года; рост смертности от сердечно-сосудистых заболеваний в трудоспособном возрасте на 3,7%; снижение смертности в трудоспособном возрасте на 2,4%; смертности в трудоспособном возрасте от онкологических заболеваний на уровне прошлого года; рост смертности от внешних причин на 4,4%; смертности от отравлений на уровне прошлого года; смертности в трудоспособном возрасте от отравлений на уровне прошлого года;  снижение смертности в трудоспособном возрасте от ДТП на 100%; рост первичной заболеваемости по наркологии на 22%; рост первичной заболеваемости туберкулезом на 8,3%; рост первичной заболеваемости по сахарному диабету на 1,1%, рост первичной заболеваемости по ВИЧ/СПИД на 43,4%; рост первичной заболеваемости по онкологии на 1,9%; рост общей заболеваемости на 4,6%.</w:t>
      </w:r>
    </w:p>
    <w:p>
      <w:pPr>
        <w:pStyle w:val="Style50"/>
        <w:spacing w:before="0" w:after="0"/>
        <w:ind w:firstLine="708" w:right="0"/>
        <w:jc w:val="both"/>
        <w:rPr>
          <w:rFonts w:ascii="Times New Roman" w:hAnsi="Times New Roman"/>
          <w:color w:val="000000"/>
          <w:sz w:val="24"/>
          <w:szCs w:val="24"/>
        </w:rPr>
      </w:pPr>
      <w:r>
        <w:rPr>
          <w:rFonts w:ascii="Times New Roman" w:hAnsi="Times New Roman"/>
          <w:color w:val="000000"/>
          <w:sz w:val="24"/>
          <w:szCs w:val="24"/>
        </w:rPr>
      </w:r>
    </w:p>
    <w:p>
      <w:pPr>
        <w:pStyle w:val="Style50"/>
        <w:spacing w:before="0" w:after="0"/>
        <w:ind w:firstLine="708" w:right="0"/>
        <w:jc w:val="both"/>
        <w:rPr>
          <w:rFonts w:ascii="Times New Roman" w:hAnsi="Times New Roman"/>
          <w:sz w:val="24"/>
          <w:szCs w:val="24"/>
        </w:rPr>
      </w:pPr>
      <w:r>
        <w:rPr>
          <w:rFonts w:eastAsia="Calibri" w:ascii="Times New Roman" w:hAnsi="Times New Roman"/>
          <w:b/>
          <w:color w:val="000000"/>
          <w:sz w:val="24"/>
          <w:szCs w:val="24"/>
          <w:lang w:eastAsia="en-US"/>
        </w:rPr>
        <w:t xml:space="preserve">п.22 </w:t>
      </w:r>
      <w:r>
        <w:rPr>
          <w:rFonts w:ascii="Times New Roman" w:hAnsi="Times New Roman"/>
          <w:b/>
          <w:color w:val="000000"/>
          <w:sz w:val="24"/>
          <w:szCs w:val="24"/>
        </w:rPr>
        <w:t>Раздела 2</w:t>
      </w:r>
      <w:r>
        <w:rPr>
          <w:rFonts w:eastAsia="Calibri" w:ascii="Times New Roman" w:hAnsi="Times New Roman"/>
          <w:b/>
          <w:color w:val="000000"/>
          <w:sz w:val="24"/>
          <w:szCs w:val="24"/>
          <w:lang w:eastAsia="en-US"/>
        </w:rPr>
        <w:t>.</w:t>
      </w:r>
      <w:r>
        <w:rPr>
          <w:rFonts w:eastAsia="Calibri" w:ascii="Times New Roman" w:hAnsi="Times New Roman"/>
          <w:color w:val="000000"/>
          <w:sz w:val="24"/>
          <w:szCs w:val="24"/>
          <w:lang w:eastAsia="en-US"/>
        </w:rPr>
        <w:t xml:space="preserve"> </w:t>
      </w:r>
      <w:r>
        <w:rPr>
          <w:rFonts w:eastAsia="Calibri" w:ascii="Times New Roman" w:hAnsi="Times New Roman"/>
          <w:b/>
          <w:color w:val="000000"/>
          <w:sz w:val="24"/>
          <w:szCs w:val="24"/>
          <w:lang w:eastAsia="en-US"/>
        </w:rPr>
        <w:t>Создание, развитие и обеспечение охраны лечебно-оздоровительных местностей и курортов местного значения на территории муниципального  округа, а также осуществление муниципального контроля в области использования и охраны особо охраняемых природных территорий местного значения</w:t>
      </w:r>
      <w:r>
        <w:rPr>
          <w:rFonts w:ascii="Times New Roman" w:hAnsi="Times New Roman"/>
          <w:b/>
          <w:color w:val="000000"/>
          <w:sz w:val="24"/>
          <w:szCs w:val="24"/>
        </w:rPr>
        <w:t>.</w:t>
      </w:r>
    </w:p>
    <w:p>
      <w:pPr>
        <w:pStyle w:val="Style50"/>
        <w:spacing w:before="0" w:after="0"/>
        <w:ind w:firstLine="708" w:right="0"/>
        <w:jc w:val="both"/>
        <w:rPr>
          <w:rFonts w:ascii="Times New Roman" w:hAnsi="Times New Roman"/>
          <w:sz w:val="24"/>
          <w:szCs w:val="24"/>
        </w:rPr>
      </w:pPr>
      <w:r>
        <w:rPr>
          <w:rFonts w:eastAsia="Calibri" w:ascii="Times New Roman" w:hAnsi="Times New Roman"/>
          <w:color w:val="000000"/>
          <w:sz w:val="24"/>
          <w:szCs w:val="24"/>
          <w:lang w:eastAsia="en-US"/>
        </w:rPr>
        <w:t xml:space="preserve">Муниципальный контроль в области использования и охраны особо охраняемых природных территорий местного значения не производится </w:t>
      </w:r>
      <w:r>
        <w:rPr>
          <w:rFonts w:ascii="Times New Roman" w:hAnsi="Times New Roman"/>
          <w:color w:val="000000"/>
          <w:sz w:val="24"/>
          <w:szCs w:val="24"/>
        </w:rPr>
        <w:t>в связи с отсутствием на территории муниципального образования</w:t>
      </w:r>
      <w:r>
        <w:rPr>
          <w:rFonts w:ascii="Times New Roman" w:hAnsi="Times New Roman"/>
          <w:b/>
          <w:color w:val="000000"/>
          <w:sz w:val="24"/>
          <w:szCs w:val="24"/>
        </w:rPr>
        <w:t xml:space="preserve"> </w:t>
      </w:r>
      <w:r>
        <w:rPr>
          <w:rFonts w:eastAsia="Calibri" w:ascii="Times New Roman" w:hAnsi="Times New Roman"/>
          <w:color w:val="000000"/>
          <w:sz w:val="24"/>
          <w:szCs w:val="24"/>
          <w:lang w:eastAsia="en-US"/>
        </w:rPr>
        <w:t>особо охраняемых природных территорий местного значения.</w:t>
      </w:r>
      <w:r>
        <w:rPr>
          <w:rFonts w:ascii="Times New Roman" w:hAnsi="Times New Roman"/>
          <w:b/>
          <w:color w:val="000000"/>
          <w:sz w:val="24"/>
          <w:szCs w:val="24"/>
        </w:rPr>
        <w:t xml:space="preserve"> </w:t>
      </w:r>
      <w:r>
        <w:rPr>
          <w:rFonts w:ascii="Times New Roman" w:hAnsi="Times New Roman"/>
          <w:color w:val="000000"/>
          <w:sz w:val="24"/>
          <w:szCs w:val="24"/>
          <w:lang w:eastAsia="ru-RU"/>
        </w:rPr>
        <w:t xml:space="preserve">На территории округа, обладающие природными лечебными ресурсами и пригодные для организации лечения и профилактики заболеваний отсутствуют. (Лечебно-оздоровительная местность – это территория, обладающая природными лечебными ресурсами и пригодная для организации лечения и профилактики заболеваний, а также для отдыха населения (Федеральный закон от 23.02.1995 N 26-ФЗ "О природных лечебных ресурсах, лечебно-оздоровительных местностях и курортах")). </w:t>
      </w:r>
    </w:p>
    <w:p>
      <w:pPr>
        <w:pStyle w:val="Style50"/>
        <w:spacing w:before="0" w:after="0"/>
        <w:ind w:firstLine="708" w:right="0"/>
        <w:jc w:val="both"/>
        <w:rPr>
          <w:rFonts w:ascii="Times New Roman" w:hAnsi="Times New Roman" w:eastAsia="Calibri"/>
          <w:b/>
          <w:color w:val="000000"/>
          <w:sz w:val="24"/>
          <w:szCs w:val="24"/>
          <w:lang w:eastAsia="en-US"/>
        </w:rPr>
      </w:pPr>
      <w:r>
        <w:rPr>
          <w:rFonts w:eastAsia="Calibri" w:ascii="Times New Roman" w:hAnsi="Times New Roman"/>
          <w:b/>
          <w:color w:val="000000"/>
          <w:sz w:val="24"/>
          <w:szCs w:val="24"/>
          <w:lang w:eastAsia="en-US"/>
        </w:rPr>
      </w:r>
    </w:p>
    <w:p>
      <w:pPr>
        <w:pStyle w:val="Style50"/>
        <w:spacing w:before="0" w:after="0"/>
        <w:ind w:firstLine="708" w:right="0"/>
        <w:jc w:val="both"/>
        <w:rPr>
          <w:rFonts w:ascii="Times New Roman" w:hAnsi="Times New Roman"/>
          <w:sz w:val="24"/>
          <w:szCs w:val="24"/>
        </w:rPr>
      </w:pPr>
      <w:r>
        <w:rPr>
          <w:rFonts w:eastAsia="Calibri" w:ascii="Times New Roman" w:hAnsi="Times New Roman"/>
          <w:b/>
          <w:color w:val="000000"/>
          <w:sz w:val="24"/>
          <w:szCs w:val="24"/>
          <w:lang w:eastAsia="en-US"/>
        </w:rPr>
        <w:t xml:space="preserve">п.23 </w:t>
      </w:r>
      <w:r>
        <w:rPr>
          <w:rFonts w:ascii="Times New Roman" w:hAnsi="Times New Roman"/>
          <w:b/>
          <w:color w:val="000000"/>
          <w:sz w:val="24"/>
          <w:szCs w:val="24"/>
        </w:rPr>
        <w:t>Раздела 2</w:t>
      </w:r>
      <w:r>
        <w:rPr>
          <w:rFonts w:eastAsia="Calibri" w:ascii="Times New Roman" w:hAnsi="Times New Roman"/>
          <w:b/>
          <w:color w:val="000000"/>
          <w:sz w:val="24"/>
          <w:szCs w:val="24"/>
          <w:lang w:eastAsia="en-US"/>
        </w:rPr>
        <w:t>.</w:t>
      </w:r>
      <w:r>
        <w:rPr>
          <w:rFonts w:eastAsia="Calibri" w:ascii="Times New Roman" w:hAnsi="Times New Roman"/>
          <w:color w:val="000000"/>
          <w:sz w:val="24"/>
          <w:szCs w:val="24"/>
          <w:lang w:eastAsia="en-US"/>
        </w:rPr>
        <w:t xml:space="preserve"> </w:t>
      </w:r>
      <w:r>
        <w:rPr>
          <w:rFonts w:eastAsia="Calibri" w:ascii="Times New Roman" w:hAnsi="Times New Roman"/>
          <w:b/>
          <w:color w:val="000000"/>
          <w:sz w:val="24"/>
          <w:szCs w:val="24"/>
          <w:lang w:eastAsia="en-US"/>
        </w:rPr>
        <w:t>Организация библиотечного обслуживания населения, комплектование и обеспечение сохранности библиотечных фондов библиотек муниципального округа</w:t>
      </w:r>
      <w:r>
        <w:rPr>
          <w:rFonts w:ascii="Times New Roman" w:hAnsi="Times New Roman"/>
          <w:b/>
          <w:color w:val="000000"/>
          <w:sz w:val="24"/>
          <w:szCs w:val="24"/>
        </w:rPr>
        <w:t>.</w:t>
      </w:r>
    </w:p>
    <w:p>
      <w:pPr>
        <w:pStyle w:val="Normal"/>
        <w:suppressAutoHyphens w:val="false"/>
        <w:ind w:firstLine="708" w:right="0"/>
        <w:jc w:val="both"/>
        <w:rPr>
          <w:rFonts w:ascii="Times New Roman" w:hAnsi="Times New Roman"/>
          <w:sz w:val="24"/>
          <w:szCs w:val="24"/>
          <w:lang w:eastAsia="ru-RU"/>
        </w:rPr>
      </w:pPr>
      <w:bookmarkStart w:id="5" w:name="_GoBack"/>
      <w:bookmarkEnd w:id="5"/>
      <w:r>
        <w:rPr>
          <w:rFonts w:ascii="Times New Roman" w:hAnsi="Times New Roman"/>
          <w:sz w:val="24"/>
          <w:szCs w:val="24"/>
          <w:lang w:eastAsia="ru-RU"/>
        </w:rPr>
        <w:t>МБУ «Централизованная библиотечная система» (далее – МБУ «ЦБС») вклю</w:t>
        <w:softHyphen/>
        <w:t>чает в себя 8 сетевых единиц – ЦГБ им.П.П.Бажова, 4 библиотеки – филиала и 3 библиотеки – филиала, распо</w:t>
        <w:softHyphen/>
        <w:t>ложенных в сельской местности.</w:t>
      </w:r>
    </w:p>
    <w:p>
      <w:pPr>
        <w:pStyle w:val="Normal"/>
        <w:suppressAutoHyphens w:val="false"/>
        <w:ind w:firstLine="709" w:right="0"/>
        <w:jc w:val="both"/>
        <w:rPr>
          <w:rFonts w:ascii="Times New Roman" w:hAnsi="Times New Roman"/>
          <w:sz w:val="24"/>
          <w:szCs w:val="24"/>
          <w:lang w:eastAsia="ru-RU"/>
        </w:rPr>
      </w:pPr>
      <w:r>
        <w:rPr>
          <w:rFonts w:ascii="Times New Roman" w:hAnsi="Times New Roman"/>
          <w:sz w:val="24"/>
          <w:szCs w:val="24"/>
          <w:lang w:eastAsia="ru-RU"/>
        </w:rPr>
        <w:t xml:space="preserve">В каждом микрорайоне города функционирует своя библиотека. Во всех библиотеках функционируют центры общественного доступа. Все библиотеки бесплатно осуществляют основные виды библиотечного обслуживания и обеспечены условиями сохранности фонда, имеют доступ к информационной системе «Национальная электронная библиотека». </w:t>
      </w:r>
    </w:p>
    <w:p>
      <w:pPr>
        <w:pStyle w:val="Normal"/>
        <w:suppressAutoHyphens w:val="false"/>
        <w:ind w:firstLine="708" w:right="0"/>
        <w:jc w:val="both"/>
        <w:rPr>
          <w:rFonts w:ascii="Times New Roman" w:hAnsi="Times New Roman"/>
          <w:sz w:val="24"/>
          <w:szCs w:val="24"/>
          <w:lang w:eastAsia="ru-RU"/>
        </w:rPr>
      </w:pPr>
      <w:r>
        <w:rPr>
          <w:rFonts w:ascii="Times New Roman" w:hAnsi="Times New Roman"/>
          <w:sz w:val="24"/>
          <w:szCs w:val="24"/>
          <w:lang w:eastAsia="ru-RU"/>
        </w:rPr>
        <w:t>Доступность библиотечных услуг для людей с ограниченными возможностями жизнедеятельности: каждая библиотека оборудована кнопкой вызова персонала; вся информация о режиме работы оснащена табличками на языке Брайля; в каждой библиотеке имеется навигация в виде графических табличек и объявлений. ЦГБ им. П.П. Бажова имеет свой фонд литературы, в том числе и на электронных носителях; люди с ограниченными возможностями жизнедеятельности обслуживаются и вне стационарно; на официальном сайте учреждения имеется раздел «Доступная среда», сайт адаптирован версией для слабовидящих людей; вход в ЦГБ им. П.П. Бажова оснащен подъемной платформой, для вертикального перемещения маломобильных групп населения; создана безбарьерная зона перемещения; оборудовано санитарно-гигиеническое помещение для людей с ОВЗ   с возможностью въезда и разворота на инвалидной коляске, поручнями, контейнером для мусора; для слабовидящих и незрячих людей оборудовано автоматизированное компьютерное место; закуплена литература на специальных носителях – укрупненный шрифт, язык Брайля.</w:t>
      </w:r>
    </w:p>
    <w:p>
      <w:pPr>
        <w:pStyle w:val="Normal"/>
        <w:ind w:firstLine="708" w:right="0"/>
        <w:jc w:val="both"/>
        <w:rPr>
          <w:rFonts w:ascii="Times New Roman" w:hAnsi="Times New Roman"/>
          <w:sz w:val="24"/>
          <w:szCs w:val="24"/>
        </w:rPr>
      </w:pPr>
      <w:r>
        <w:rPr>
          <w:rFonts w:ascii="Times New Roman" w:hAnsi="Times New Roman"/>
          <w:sz w:val="24"/>
          <w:szCs w:val="24"/>
        </w:rPr>
        <w:t>Среднее число жителей на одну библиотеку составляет 2 724 человека. Охват населения биб</w:t>
        <w:softHyphen/>
        <w:t>лиотечным обслуживанием составил 62,6%. Это на 1,2 % больше, чем в предыдущем 2024 году. В 2025 году произошло увеличение основных показателей деятельности библиотек по отношению к 2024 году: количество пользователей услугами библиотек – на 145 человек; количество книговы</w:t>
        <w:softHyphen/>
        <w:t>дач –на 2099 единиц; количество посещений в стационарных условиях –на 1497 человек; посеще</w:t>
        <w:softHyphen/>
        <w:t>ний культурно-просветительских мероприятий – на 460.Библиотеки продолжают обслуживание в дистанционном режиме, в удаленном режиме, через свои офици</w:t>
        <w:softHyphen/>
        <w:t>альные сайты, аккаунты социаль</w:t>
        <w:softHyphen/>
        <w:t>ных сетей.</w:t>
      </w:r>
    </w:p>
    <w:p>
      <w:pPr>
        <w:pStyle w:val="Normal"/>
        <w:suppressAutoHyphens w:val="false"/>
        <w:ind w:firstLine="708" w:right="0"/>
        <w:jc w:val="both"/>
        <w:rPr>
          <w:rFonts w:ascii="Times New Roman" w:hAnsi="Times New Roman"/>
          <w:bCs/>
          <w:iCs/>
          <w:sz w:val="24"/>
          <w:szCs w:val="24"/>
          <w:lang w:eastAsia="ru-RU"/>
        </w:rPr>
      </w:pPr>
      <w:r>
        <w:rPr>
          <w:rFonts w:ascii="Times New Roman" w:hAnsi="Times New Roman"/>
          <w:bCs/>
          <w:iCs/>
          <w:sz w:val="24"/>
          <w:szCs w:val="24"/>
          <w:lang w:eastAsia="ru-RU"/>
        </w:rPr>
        <w:t xml:space="preserve">Главные библиотечные события: </w:t>
      </w:r>
    </w:p>
    <w:p>
      <w:pPr>
        <w:pStyle w:val="Normal"/>
        <w:ind w:firstLine="708" w:right="0"/>
        <w:jc w:val="both"/>
        <w:rPr>
          <w:rFonts w:ascii="Times New Roman" w:hAnsi="Times New Roman"/>
          <w:sz w:val="24"/>
          <w:szCs w:val="24"/>
        </w:rPr>
      </w:pPr>
      <w:r>
        <w:rPr>
          <w:rFonts w:ascii="Times New Roman" w:hAnsi="Times New Roman"/>
          <w:sz w:val="24"/>
          <w:szCs w:val="24"/>
        </w:rPr>
        <w:t>- Участие МБУ «ЦБС» в конкурсном отборе на предоставление субсидий                                             на информатизацию муниципальных библиотек, в том числе на комплектование книжных фондов.</w:t>
      </w:r>
      <w:bookmarkStart w:id="6" w:name="_Hlk215482781"/>
    </w:p>
    <w:p>
      <w:pPr>
        <w:pStyle w:val="Normal"/>
        <w:ind w:firstLine="708" w:right="0"/>
        <w:jc w:val="both"/>
        <w:rPr>
          <w:rFonts w:ascii="Times New Roman" w:hAnsi="Times New Roman"/>
          <w:sz w:val="24"/>
          <w:szCs w:val="24"/>
        </w:rPr>
      </w:pPr>
      <w:r>
        <w:rPr>
          <w:rFonts w:ascii="Times New Roman" w:hAnsi="Times New Roman"/>
          <w:sz w:val="24"/>
          <w:szCs w:val="24"/>
        </w:rPr>
        <w:t>- МБУ «ЦБС» стало победителем конкурсного отбора Министерства культуры Рос</w:t>
        <w:softHyphen/>
        <w:t>сийской Федерации на создание модельных библиотек в рамках национального проекта «Се</w:t>
        <w:softHyphen/>
        <w:t xml:space="preserve">мья» </w:t>
      </w:r>
      <w:bookmarkEnd w:id="6"/>
      <w:r>
        <w:rPr>
          <w:rFonts w:ascii="Times New Roman" w:hAnsi="Times New Roman"/>
          <w:sz w:val="24"/>
          <w:szCs w:val="24"/>
        </w:rPr>
        <w:t>(создание в муниципальном округе второй модельной библиотеки на базе Библиотеки – филиала № 3).</w:t>
      </w:r>
      <w:bookmarkStart w:id="7" w:name="_Hlk215482814"/>
      <w:bookmarkStart w:id="8" w:name="_Hlk205906113"/>
    </w:p>
    <w:p>
      <w:pPr>
        <w:pStyle w:val="Normal"/>
        <w:ind w:firstLine="708" w:right="0"/>
        <w:jc w:val="both"/>
        <w:rPr>
          <w:rFonts w:ascii="Times New Roman" w:hAnsi="Times New Roman"/>
          <w:sz w:val="24"/>
          <w:szCs w:val="24"/>
        </w:rPr>
      </w:pPr>
      <w:r>
        <w:rPr>
          <w:rFonts w:ascii="Times New Roman" w:hAnsi="Times New Roman"/>
          <w:sz w:val="24"/>
          <w:szCs w:val="24"/>
        </w:rPr>
        <w:t>- Работники Библиотеки – филиала № 4 стали победителями</w:t>
      </w:r>
      <w:bookmarkEnd w:id="8"/>
      <w:r>
        <w:rPr>
          <w:rFonts w:ascii="Times New Roman" w:hAnsi="Times New Roman"/>
          <w:sz w:val="24"/>
          <w:szCs w:val="24"/>
        </w:rPr>
        <w:t xml:space="preserve"> конкурса общественно значи</w:t>
        <w:softHyphen/>
        <w:t>мых проектов первичных отделений Свердловского регионального отделения Всерос</w:t>
        <w:softHyphen/>
        <w:t>сийской пар</w:t>
        <w:softHyphen/>
        <w:t>тии «Единая Россия» с проектной активностью «Мобильная книга»(г. Екатеринбург).</w:t>
      </w:r>
      <w:bookmarkStart w:id="9" w:name="_Hlk215482899"/>
      <w:bookmarkEnd w:id="7"/>
    </w:p>
    <w:p>
      <w:pPr>
        <w:pStyle w:val="Normal"/>
        <w:ind w:firstLine="708" w:right="0"/>
        <w:jc w:val="both"/>
        <w:rPr>
          <w:rFonts w:ascii="Times New Roman" w:hAnsi="Times New Roman"/>
          <w:sz w:val="24"/>
          <w:szCs w:val="24"/>
        </w:rPr>
      </w:pPr>
      <w:r>
        <w:rPr>
          <w:rFonts w:ascii="Times New Roman" w:hAnsi="Times New Roman"/>
          <w:sz w:val="24"/>
          <w:szCs w:val="24"/>
        </w:rPr>
        <w:t>- Библиотекарь Библиотеки – филиала № 5 Светлакова Мария Дмитриевна стала по</w:t>
        <w:softHyphen/>
        <w:t>бедите</w:t>
        <w:softHyphen/>
        <w:t>лем литературного конкурса, приуроченного к 145-летию П.П. Бажова (Свердловский областной краеведческий музей).</w:t>
      </w:r>
      <w:bookmarkStart w:id="10" w:name="_Hlk215483018"/>
      <w:bookmarkEnd w:id="9"/>
    </w:p>
    <w:p>
      <w:pPr>
        <w:pStyle w:val="Normal"/>
        <w:ind w:firstLine="708" w:right="0"/>
        <w:jc w:val="both"/>
        <w:rPr>
          <w:rFonts w:ascii="Times New Roman" w:hAnsi="Times New Roman"/>
          <w:sz w:val="24"/>
          <w:szCs w:val="24"/>
        </w:rPr>
      </w:pPr>
      <w:r>
        <w:rPr>
          <w:rFonts w:ascii="Times New Roman" w:hAnsi="Times New Roman"/>
          <w:sz w:val="24"/>
          <w:szCs w:val="24"/>
        </w:rPr>
        <w:t>- Библиотекарь Библиотеки – филиала № 6 Сыркина Ольга Ивановна стала победите</w:t>
        <w:softHyphen/>
        <w:t>лем Всероссийского конкурса работников культуры «Профессиональный успех» в номинации «Краеве</w:t>
        <w:softHyphen/>
        <w:t>дение как феномен культуры» по теме краеведческий проект «Мой край, ты песня и легенда»(г. Киров).</w:t>
      </w:r>
      <w:bookmarkEnd w:id="10"/>
    </w:p>
    <w:p>
      <w:pPr>
        <w:pStyle w:val="Normal"/>
        <w:ind w:firstLine="708" w:right="0"/>
        <w:jc w:val="both"/>
        <w:rPr>
          <w:rFonts w:ascii="Times New Roman" w:hAnsi="Times New Roman"/>
          <w:sz w:val="24"/>
          <w:szCs w:val="24"/>
        </w:rPr>
      </w:pPr>
      <w:bookmarkStart w:id="11" w:name="_Hlk186035312"/>
      <w:bookmarkStart w:id="12" w:name="_Hlk215483098"/>
      <w:r>
        <w:rPr>
          <w:rFonts w:ascii="Times New Roman" w:hAnsi="Times New Roman"/>
          <w:sz w:val="24"/>
          <w:szCs w:val="24"/>
        </w:rPr>
        <w:t>- Коллектив МБУ «ЦБС» награжден почетным дипломом Министерства культуры Сверд</w:t>
        <w:softHyphen/>
        <w:t>ловской области за эффективную работу по созданию модельной муниципальной биб</w:t>
        <w:softHyphen/>
        <w:t>лиотеки в рам</w:t>
        <w:softHyphen/>
        <w:t>ках реализации в Свердловской области в 2019-2024 гг. национального проекта «Культура».</w:t>
      </w:r>
      <w:bookmarkEnd w:id="11"/>
      <w:bookmarkEnd w:id="12"/>
    </w:p>
    <w:p>
      <w:pPr>
        <w:pStyle w:val="Normal"/>
        <w:ind w:firstLine="708" w:right="0"/>
        <w:jc w:val="both"/>
        <w:rPr>
          <w:rFonts w:ascii="Times New Roman" w:hAnsi="Times New Roman"/>
          <w:sz w:val="24"/>
          <w:szCs w:val="24"/>
        </w:rPr>
      </w:pPr>
      <w:r>
        <w:rPr>
          <w:rFonts w:ascii="Times New Roman" w:hAnsi="Times New Roman"/>
          <w:sz w:val="24"/>
          <w:szCs w:val="24"/>
        </w:rPr>
        <w:t xml:space="preserve">- </w:t>
      </w:r>
      <w:bookmarkStart w:id="13" w:name="_Hlk218592211"/>
      <w:r>
        <w:rPr>
          <w:rFonts w:ascii="Times New Roman" w:hAnsi="Times New Roman"/>
          <w:sz w:val="24"/>
          <w:szCs w:val="24"/>
        </w:rPr>
        <w:t>Библиотекарь Библиотеки – филиал № 5 Светлакова Мария Дмитриевна награждена меда</w:t>
        <w:softHyphen/>
        <w:t>лью главы муниципального округа Красноуральск «Участнику гуманитарной помощи».</w:t>
      </w:r>
      <w:bookmarkEnd w:id="13"/>
    </w:p>
    <w:p>
      <w:pPr>
        <w:pStyle w:val="Normal"/>
        <w:ind w:firstLine="708" w:right="0"/>
        <w:jc w:val="both"/>
        <w:rPr>
          <w:rFonts w:ascii="Times New Roman" w:hAnsi="Times New Roman"/>
          <w:sz w:val="24"/>
          <w:szCs w:val="24"/>
        </w:rPr>
      </w:pPr>
      <w:r>
        <w:rPr>
          <w:rFonts w:ascii="Times New Roman" w:hAnsi="Times New Roman"/>
          <w:sz w:val="24"/>
          <w:szCs w:val="24"/>
        </w:rPr>
        <w:t>-  Выполнение показателей муниципального задания на 2025 год в полном объеме.</w:t>
      </w:r>
    </w:p>
    <w:p>
      <w:pPr>
        <w:pStyle w:val="Normal"/>
        <w:suppressAutoHyphens w:val="false"/>
        <w:jc w:val="center"/>
        <w:rPr>
          <w:rFonts w:ascii="Times New Roman" w:hAnsi="Times New Roman"/>
          <w:bCs/>
          <w:sz w:val="24"/>
          <w:szCs w:val="24"/>
          <w:lang w:eastAsia="ru-RU"/>
        </w:rPr>
      </w:pPr>
      <w:r>
        <w:rPr>
          <w:rFonts w:ascii="Times New Roman" w:hAnsi="Times New Roman"/>
          <w:bCs/>
          <w:sz w:val="24"/>
          <w:szCs w:val="24"/>
          <w:lang w:eastAsia="ru-RU"/>
        </w:rPr>
        <w:t>Динамика основных показателей деятельности библиотек:</w:t>
      </w:r>
    </w:p>
    <w:tbl>
      <w:tblPr>
        <w:tblW w:w="9923" w:type="dxa"/>
        <w:jc w:val="left"/>
        <w:tblInd w:w="-284" w:type="dxa"/>
        <w:tblLayout w:type="fixed"/>
        <w:tblCellMar>
          <w:top w:w="0" w:type="dxa"/>
          <w:left w:w="0" w:type="dxa"/>
          <w:bottom w:w="0" w:type="dxa"/>
          <w:right w:w="0" w:type="dxa"/>
        </w:tblCellMar>
      </w:tblPr>
      <w:tblGrid>
        <w:gridCol w:w="6663"/>
        <w:gridCol w:w="1559"/>
        <w:gridCol w:w="1701"/>
      </w:tblGrid>
      <w:tr>
        <w:trPr>
          <w:trHeight w:val="268" w:hRule="atLeast"/>
        </w:trPr>
        <w:tc>
          <w:tcPr>
            <w:tcW w:w="66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autoSpaceDE w:val="false"/>
              <w:spacing w:before="0" w:after="160"/>
              <w:rPr>
                <w:rFonts w:ascii="Times New Roman" w:hAnsi="Times New Roman" w:eastAsia="Arial" w:cs="Arial"/>
                <w:b/>
                <w:bCs/>
                <w:sz w:val="20"/>
                <w:szCs w:val="20"/>
                <w:lang w:eastAsia="ru-RU"/>
              </w:rPr>
            </w:pPr>
            <w:r>
              <w:rPr>
                <w:rFonts w:eastAsia="Arial" w:cs="Arial" w:ascii="Times New Roman" w:hAnsi="Times New Roman"/>
                <w:b/>
                <w:bCs/>
                <w:sz w:val="20"/>
                <w:szCs w:val="20"/>
                <w:lang w:eastAsia="ru-RU"/>
              </w:rPr>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autoSpaceDE w:val="false"/>
              <w:spacing w:before="0" w:after="160"/>
              <w:jc w:val="center"/>
              <w:rPr>
                <w:rFonts w:ascii="Times New Roman" w:hAnsi="Times New Roman"/>
              </w:rPr>
            </w:pPr>
            <w:r>
              <w:rPr>
                <w:rFonts w:ascii="Times New Roman" w:hAnsi="Times New Roman"/>
                <w:bCs/>
                <w:sz w:val="20"/>
                <w:szCs w:val="20"/>
                <w:lang w:eastAsia="ru-RU"/>
              </w:rPr>
              <w:t>202</w:t>
            </w:r>
            <w:r>
              <w:rPr>
                <w:rFonts w:ascii="Times New Roman" w:hAnsi="Times New Roman"/>
                <w:bCs/>
                <w:sz w:val="20"/>
                <w:szCs w:val="20"/>
                <w:lang w:val="en-US" w:eastAsia="ru-RU"/>
              </w:rPr>
              <w:t>4</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autoSpaceDE w:val="false"/>
              <w:spacing w:before="0" w:after="160"/>
              <w:jc w:val="center"/>
              <w:rPr>
                <w:rFonts w:ascii="Times New Roman" w:hAnsi="Times New Roman"/>
              </w:rPr>
            </w:pPr>
            <w:r>
              <w:rPr>
                <w:rFonts w:ascii="Times New Roman" w:hAnsi="Times New Roman"/>
                <w:bCs/>
                <w:sz w:val="20"/>
                <w:szCs w:val="20"/>
                <w:lang w:eastAsia="ru-RU"/>
              </w:rPr>
              <w:t>202</w:t>
            </w:r>
            <w:r>
              <w:rPr>
                <w:rFonts w:ascii="Times New Roman" w:hAnsi="Times New Roman"/>
                <w:bCs/>
                <w:sz w:val="20"/>
                <w:szCs w:val="20"/>
                <w:lang w:val="en-US" w:eastAsia="ru-RU"/>
              </w:rPr>
              <w:t>5</w:t>
            </w:r>
          </w:p>
        </w:tc>
      </w:tr>
      <w:tr>
        <w:trPr>
          <w:trHeight w:val="288" w:hRule="atLeast"/>
        </w:trPr>
        <w:tc>
          <w:tcPr>
            <w:tcW w:w="66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autoSpaceDE w:val="false"/>
              <w:spacing w:before="0" w:after="160"/>
              <w:ind w:left="81" w:right="24"/>
              <w:rPr>
                <w:rFonts w:ascii="Times New Roman" w:hAnsi="Times New Roman"/>
              </w:rPr>
            </w:pPr>
            <w:r>
              <w:rPr>
                <w:rFonts w:eastAsia="Arial" w:cs="Arial" w:ascii="Times New Roman" w:hAnsi="Times New Roman"/>
                <w:sz w:val="20"/>
                <w:szCs w:val="20"/>
                <w:lang w:eastAsia="ru-RU"/>
              </w:rPr>
              <w:t xml:space="preserve"> </w:t>
            </w:r>
            <w:r>
              <w:rPr>
                <w:rFonts w:ascii="Times New Roman" w:hAnsi="Times New Roman"/>
                <w:sz w:val="20"/>
                <w:szCs w:val="20"/>
                <w:lang w:eastAsia="ru-RU"/>
              </w:rPr>
              <w:t>Книжный фонд (ед.)</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autoSpaceDE w:val="false"/>
              <w:spacing w:before="0" w:after="160"/>
              <w:jc w:val="center"/>
              <w:rPr>
                <w:rFonts w:ascii="Times New Roman" w:hAnsi="Times New Roman"/>
                <w:sz w:val="20"/>
                <w:szCs w:val="20"/>
                <w:lang w:eastAsia="ru-RU"/>
              </w:rPr>
            </w:pPr>
            <w:r>
              <w:rPr>
                <w:rFonts w:ascii="Times New Roman" w:hAnsi="Times New Roman"/>
                <w:sz w:val="20"/>
                <w:szCs w:val="20"/>
                <w:lang w:eastAsia="ru-RU"/>
              </w:rPr>
              <w:t>151 509</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autoSpaceDE w:val="false"/>
              <w:spacing w:before="0" w:after="160"/>
              <w:jc w:val="center"/>
              <w:rPr>
                <w:rFonts w:ascii="Times New Roman" w:hAnsi="Times New Roman"/>
                <w:sz w:val="20"/>
                <w:szCs w:val="20"/>
              </w:rPr>
            </w:pPr>
            <w:r>
              <w:rPr>
                <w:rFonts w:ascii="Times New Roman" w:hAnsi="Times New Roman"/>
                <w:sz w:val="20"/>
                <w:szCs w:val="20"/>
              </w:rPr>
              <w:t>144 884</w:t>
            </w:r>
          </w:p>
        </w:tc>
      </w:tr>
      <w:tr>
        <w:trPr>
          <w:trHeight w:val="288" w:hRule="atLeast"/>
        </w:trPr>
        <w:tc>
          <w:tcPr>
            <w:tcW w:w="66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autoSpaceDE w:val="false"/>
              <w:spacing w:before="0" w:after="160"/>
              <w:ind w:left="81" w:right="24"/>
              <w:rPr>
                <w:rFonts w:ascii="Times New Roman" w:hAnsi="Times New Roman"/>
                <w:sz w:val="20"/>
                <w:szCs w:val="20"/>
                <w:lang w:eastAsia="ru-RU"/>
              </w:rPr>
            </w:pPr>
            <w:r>
              <w:rPr>
                <w:rFonts w:ascii="Times New Roman" w:hAnsi="Times New Roman"/>
                <w:sz w:val="20"/>
                <w:szCs w:val="20"/>
                <w:lang w:eastAsia="ru-RU"/>
              </w:rPr>
              <w:t>в том числе – количество электронных изданий (ед.)</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autoSpaceDE w:val="false"/>
              <w:spacing w:before="0" w:after="160"/>
              <w:jc w:val="center"/>
              <w:rPr>
                <w:rFonts w:ascii="Times New Roman" w:hAnsi="Times New Roman"/>
                <w:sz w:val="20"/>
                <w:szCs w:val="20"/>
                <w:lang w:val="en-US" w:eastAsia="ru-RU"/>
              </w:rPr>
            </w:pPr>
            <w:r>
              <w:rPr>
                <w:rFonts w:ascii="Times New Roman" w:hAnsi="Times New Roman"/>
                <w:sz w:val="20"/>
                <w:szCs w:val="20"/>
                <w:lang w:val="en-US" w:eastAsia="ru-RU"/>
              </w:rPr>
              <w:t>223</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autoSpaceDE w:val="false"/>
              <w:spacing w:before="0" w:after="160"/>
              <w:jc w:val="center"/>
              <w:rPr>
                <w:rFonts w:ascii="Times New Roman" w:hAnsi="Times New Roman" w:eastAsia="Calibri"/>
                <w:sz w:val="20"/>
                <w:szCs w:val="20"/>
                <w:lang w:eastAsia="ru-RU"/>
              </w:rPr>
            </w:pPr>
            <w:r>
              <w:rPr>
                <w:rFonts w:eastAsia="Calibri" w:ascii="Times New Roman" w:hAnsi="Times New Roman"/>
                <w:sz w:val="20"/>
                <w:szCs w:val="20"/>
                <w:lang w:eastAsia="ru-RU"/>
              </w:rPr>
              <w:t>223</w:t>
            </w:r>
          </w:p>
        </w:tc>
      </w:tr>
      <w:tr>
        <w:trPr>
          <w:trHeight w:val="288" w:hRule="atLeast"/>
        </w:trPr>
        <w:tc>
          <w:tcPr>
            <w:tcW w:w="66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autoSpaceDE w:val="false"/>
              <w:spacing w:before="0" w:after="160"/>
              <w:ind w:left="81" w:right="24"/>
              <w:rPr>
                <w:rFonts w:ascii="Times New Roman" w:hAnsi="Times New Roman"/>
              </w:rPr>
            </w:pPr>
            <w:r>
              <w:rPr>
                <w:rFonts w:eastAsia="Arial" w:cs="Arial" w:ascii="Times New Roman" w:hAnsi="Times New Roman"/>
                <w:sz w:val="20"/>
                <w:szCs w:val="20"/>
                <w:lang w:eastAsia="ru-RU"/>
              </w:rPr>
              <w:t xml:space="preserve"> </w:t>
            </w:r>
            <w:r>
              <w:rPr>
                <w:rFonts w:ascii="Times New Roman" w:hAnsi="Times New Roman"/>
                <w:sz w:val="20"/>
                <w:szCs w:val="20"/>
                <w:lang w:eastAsia="ru-RU"/>
              </w:rPr>
              <w:t>Новые поступления (ед.)</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autoSpaceDE w:val="false"/>
              <w:spacing w:before="0" w:after="160"/>
              <w:jc w:val="center"/>
              <w:rPr>
                <w:rFonts w:ascii="Times New Roman" w:hAnsi="Times New Roman"/>
                <w:sz w:val="20"/>
                <w:szCs w:val="20"/>
                <w:lang w:val="en-US" w:eastAsia="ru-RU"/>
              </w:rPr>
            </w:pPr>
            <w:r>
              <w:rPr>
                <w:rFonts w:ascii="Times New Roman" w:hAnsi="Times New Roman"/>
                <w:sz w:val="20"/>
                <w:szCs w:val="20"/>
                <w:lang w:val="en-US" w:eastAsia="ru-RU"/>
              </w:rPr>
              <w:t>1480</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autoSpaceDE w:val="false"/>
              <w:spacing w:before="0" w:after="160"/>
              <w:jc w:val="center"/>
              <w:rPr>
                <w:rFonts w:ascii="Times New Roman" w:hAnsi="Times New Roman"/>
                <w:sz w:val="20"/>
                <w:szCs w:val="20"/>
              </w:rPr>
            </w:pPr>
            <w:r>
              <w:rPr>
                <w:rFonts w:ascii="Times New Roman" w:hAnsi="Times New Roman"/>
                <w:sz w:val="20"/>
                <w:szCs w:val="20"/>
              </w:rPr>
              <w:t>1 376</w:t>
            </w:r>
          </w:p>
        </w:tc>
      </w:tr>
      <w:tr>
        <w:trPr>
          <w:trHeight w:val="288" w:hRule="atLeast"/>
        </w:trPr>
        <w:tc>
          <w:tcPr>
            <w:tcW w:w="66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autoSpaceDE w:val="false"/>
              <w:spacing w:before="0" w:after="160"/>
              <w:ind w:left="81" w:right="24"/>
              <w:rPr>
                <w:rFonts w:ascii="Times New Roman" w:hAnsi="Times New Roman"/>
              </w:rPr>
            </w:pPr>
            <w:r>
              <w:rPr>
                <w:rFonts w:eastAsia="Arial" w:cs="Arial" w:ascii="Times New Roman" w:hAnsi="Times New Roman"/>
                <w:sz w:val="20"/>
                <w:szCs w:val="20"/>
                <w:lang w:eastAsia="ru-RU"/>
              </w:rPr>
              <w:t xml:space="preserve"> </w:t>
            </w:r>
            <w:r>
              <w:rPr>
                <w:rFonts w:ascii="Times New Roman" w:hAnsi="Times New Roman"/>
                <w:sz w:val="20"/>
                <w:szCs w:val="20"/>
                <w:lang w:eastAsia="ru-RU"/>
              </w:rPr>
              <w:t>Выбытия (ед.)</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autoSpaceDE w:val="false"/>
              <w:spacing w:before="0" w:after="160"/>
              <w:jc w:val="center"/>
              <w:rPr>
                <w:rFonts w:ascii="Times New Roman" w:hAnsi="Times New Roman"/>
                <w:sz w:val="20"/>
                <w:szCs w:val="20"/>
                <w:lang w:val="en-US" w:eastAsia="ru-RU"/>
              </w:rPr>
            </w:pPr>
            <w:r>
              <w:rPr>
                <w:rFonts w:ascii="Times New Roman" w:hAnsi="Times New Roman"/>
                <w:sz w:val="20"/>
                <w:szCs w:val="20"/>
                <w:lang w:val="en-US" w:eastAsia="ru-RU"/>
              </w:rPr>
              <w:t>4 000</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autoSpaceDE w:val="false"/>
              <w:spacing w:before="0" w:after="160"/>
              <w:jc w:val="center"/>
              <w:rPr>
                <w:rFonts w:ascii="Times New Roman" w:hAnsi="Times New Roman" w:eastAsia="Calibri"/>
                <w:sz w:val="20"/>
                <w:szCs w:val="20"/>
                <w:lang w:val="en-US" w:eastAsia="ru-RU"/>
              </w:rPr>
            </w:pPr>
            <w:r>
              <w:rPr>
                <w:rFonts w:eastAsia="Calibri" w:ascii="Times New Roman" w:hAnsi="Times New Roman"/>
                <w:sz w:val="20"/>
                <w:szCs w:val="20"/>
                <w:lang w:val="en-US" w:eastAsia="ru-RU"/>
              </w:rPr>
              <w:t>8 001</w:t>
            </w:r>
          </w:p>
        </w:tc>
      </w:tr>
      <w:tr>
        <w:trPr>
          <w:trHeight w:val="288" w:hRule="atLeast"/>
        </w:trPr>
        <w:tc>
          <w:tcPr>
            <w:tcW w:w="66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autoSpaceDE w:val="false"/>
              <w:spacing w:before="0" w:after="160"/>
              <w:ind w:left="81" w:right="24"/>
              <w:rPr>
                <w:rFonts w:ascii="Times New Roman" w:hAnsi="Times New Roman"/>
              </w:rPr>
            </w:pPr>
            <w:r>
              <w:rPr>
                <w:rFonts w:eastAsia="Arial" w:cs="Arial" w:ascii="Times New Roman" w:hAnsi="Times New Roman"/>
                <w:sz w:val="20"/>
                <w:szCs w:val="20"/>
                <w:lang w:eastAsia="ru-RU"/>
              </w:rPr>
              <w:t xml:space="preserve"> </w:t>
            </w:r>
            <w:r>
              <w:rPr>
                <w:rFonts w:ascii="Times New Roman" w:hAnsi="Times New Roman"/>
                <w:sz w:val="20"/>
                <w:szCs w:val="20"/>
                <w:lang w:eastAsia="ru-RU"/>
              </w:rPr>
              <w:t>Количество читателей (ед.)</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autoSpaceDE w:val="false"/>
              <w:spacing w:before="0" w:after="160"/>
              <w:jc w:val="center"/>
              <w:rPr>
                <w:rFonts w:ascii="Times New Roman" w:hAnsi="Times New Roman"/>
              </w:rPr>
            </w:pPr>
            <w:r>
              <w:rPr>
                <w:rFonts w:ascii="Times New Roman" w:hAnsi="Times New Roman"/>
                <w:sz w:val="20"/>
                <w:szCs w:val="20"/>
                <w:lang w:eastAsia="ru-RU"/>
              </w:rPr>
              <w:t xml:space="preserve">13 </w:t>
            </w:r>
            <w:r>
              <w:rPr>
                <w:rFonts w:ascii="Times New Roman" w:hAnsi="Times New Roman"/>
                <w:sz w:val="20"/>
                <w:szCs w:val="20"/>
                <w:lang w:val="en-US" w:eastAsia="ru-RU"/>
              </w:rPr>
              <w:t>516</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autoSpaceDE w:val="false"/>
              <w:spacing w:before="0" w:after="160"/>
              <w:jc w:val="center"/>
              <w:rPr>
                <w:rFonts w:ascii="Times New Roman" w:hAnsi="Times New Roman"/>
                <w:sz w:val="20"/>
                <w:szCs w:val="20"/>
              </w:rPr>
            </w:pPr>
            <w:r>
              <w:rPr>
                <w:rFonts w:ascii="Times New Roman" w:hAnsi="Times New Roman"/>
                <w:sz w:val="20"/>
                <w:szCs w:val="20"/>
              </w:rPr>
              <w:t>13 661</w:t>
            </w:r>
          </w:p>
        </w:tc>
      </w:tr>
      <w:tr>
        <w:trPr>
          <w:trHeight w:val="278" w:hRule="atLeast"/>
        </w:trPr>
        <w:tc>
          <w:tcPr>
            <w:tcW w:w="66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autoSpaceDE w:val="false"/>
              <w:spacing w:before="0" w:after="160"/>
              <w:ind w:left="81" w:right="24"/>
              <w:rPr>
                <w:rFonts w:ascii="Times New Roman" w:hAnsi="Times New Roman"/>
              </w:rPr>
            </w:pPr>
            <w:r>
              <w:rPr>
                <w:rFonts w:eastAsia="Arial" w:cs="Arial" w:ascii="Times New Roman" w:hAnsi="Times New Roman"/>
                <w:sz w:val="20"/>
                <w:szCs w:val="20"/>
                <w:lang w:eastAsia="ru-RU"/>
              </w:rPr>
              <w:t xml:space="preserve"> </w:t>
            </w:r>
            <w:r>
              <w:rPr>
                <w:rFonts w:ascii="Times New Roman" w:hAnsi="Times New Roman"/>
                <w:sz w:val="20"/>
                <w:szCs w:val="20"/>
                <w:lang w:eastAsia="ru-RU"/>
              </w:rPr>
              <w:t>Количество посещений (ед.)</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autoSpaceDE w:val="false"/>
              <w:spacing w:before="0" w:after="160"/>
              <w:jc w:val="center"/>
              <w:rPr>
                <w:rFonts w:ascii="Times New Roman" w:hAnsi="Times New Roman"/>
              </w:rPr>
            </w:pPr>
            <w:r>
              <w:rPr>
                <w:rFonts w:ascii="Times New Roman" w:hAnsi="Times New Roman"/>
                <w:sz w:val="20"/>
                <w:szCs w:val="20"/>
                <w:lang w:eastAsia="ru-RU"/>
              </w:rPr>
              <w:t>1</w:t>
            </w:r>
            <w:r>
              <w:rPr>
                <w:rFonts w:ascii="Times New Roman" w:hAnsi="Times New Roman"/>
                <w:sz w:val="20"/>
                <w:szCs w:val="20"/>
                <w:lang w:val="en-US" w:eastAsia="ru-RU"/>
              </w:rPr>
              <w:t>65 084</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autoSpaceDE w:val="false"/>
              <w:spacing w:before="0" w:after="160"/>
              <w:jc w:val="center"/>
              <w:rPr>
                <w:rFonts w:ascii="Times New Roman" w:hAnsi="Times New Roman"/>
                <w:sz w:val="20"/>
                <w:szCs w:val="20"/>
              </w:rPr>
            </w:pPr>
            <w:r>
              <w:rPr>
                <w:rFonts w:ascii="Times New Roman" w:hAnsi="Times New Roman"/>
                <w:sz w:val="20"/>
                <w:szCs w:val="20"/>
              </w:rPr>
              <w:t>166 581</w:t>
            </w:r>
          </w:p>
        </w:tc>
      </w:tr>
      <w:tr>
        <w:trPr>
          <w:trHeight w:val="268" w:hRule="atLeast"/>
        </w:trPr>
        <w:tc>
          <w:tcPr>
            <w:tcW w:w="66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autoSpaceDE w:val="false"/>
              <w:spacing w:before="0" w:after="160"/>
              <w:ind w:left="81" w:right="24"/>
              <w:rPr>
                <w:rFonts w:ascii="Times New Roman" w:hAnsi="Times New Roman"/>
              </w:rPr>
            </w:pPr>
            <w:r>
              <w:rPr>
                <w:rFonts w:eastAsia="Arial" w:cs="Arial" w:ascii="Times New Roman" w:hAnsi="Times New Roman"/>
                <w:sz w:val="20"/>
                <w:szCs w:val="20"/>
                <w:lang w:eastAsia="ru-RU"/>
              </w:rPr>
              <w:t xml:space="preserve"> </w:t>
            </w:r>
            <w:r>
              <w:rPr>
                <w:rFonts w:ascii="Times New Roman" w:hAnsi="Times New Roman"/>
                <w:sz w:val="20"/>
                <w:szCs w:val="20"/>
                <w:lang w:eastAsia="ru-RU"/>
              </w:rPr>
              <w:t>Книговыдача (ед.)</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autoSpaceDE w:val="false"/>
              <w:spacing w:before="0" w:after="160"/>
              <w:jc w:val="center"/>
              <w:rPr>
                <w:rFonts w:ascii="Times New Roman" w:hAnsi="Times New Roman"/>
              </w:rPr>
            </w:pPr>
            <w:r>
              <w:rPr>
                <w:rFonts w:ascii="Times New Roman" w:hAnsi="Times New Roman"/>
                <w:sz w:val="20"/>
                <w:szCs w:val="20"/>
                <w:lang w:eastAsia="ru-RU"/>
              </w:rPr>
              <w:t>30</w:t>
            </w:r>
            <w:r>
              <w:rPr>
                <w:rFonts w:ascii="Times New Roman" w:hAnsi="Times New Roman"/>
                <w:sz w:val="20"/>
                <w:szCs w:val="20"/>
                <w:lang w:val="en-US" w:eastAsia="ru-RU"/>
              </w:rPr>
              <w:t>4 584</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autoSpaceDE w:val="false"/>
              <w:spacing w:before="0" w:after="160"/>
              <w:jc w:val="center"/>
              <w:rPr>
                <w:rFonts w:ascii="Times New Roman" w:hAnsi="Times New Roman"/>
                <w:sz w:val="20"/>
                <w:szCs w:val="20"/>
              </w:rPr>
            </w:pPr>
            <w:r>
              <w:rPr>
                <w:rFonts w:ascii="Times New Roman" w:hAnsi="Times New Roman"/>
                <w:sz w:val="20"/>
                <w:szCs w:val="20"/>
              </w:rPr>
              <w:t>306 683</w:t>
            </w:r>
          </w:p>
        </w:tc>
      </w:tr>
      <w:tr>
        <w:trPr>
          <w:trHeight w:val="268" w:hRule="atLeast"/>
        </w:trPr>
        <w:tc>
          <w:tcPr>
            <w:tcW w:w="66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autoSpaceDE w:val="false"/>
              <w:spacing w:before="0" w:after="160"/>
              <w:ind w:left="81" w:right="24"/>
              <w:rPr>
                <w:rFonts w:ascii="Times New Roman" w:hAnsi="Times New Roman"/>
                <w:sz w:val="20"/>
                <w:szCs w:val="20"/>
                <w:lang w:eastAsia="ru-RU"/>
              </w:rPr>
            </w:pPr>
            <w:r>
              <w:rPr>
                <w:rFonts w:ascii="Times New Roman" w:hAnsi="Times New Roman"/>
                <w:sz w:val="20"/>
                <w:szCs w:val="20"/>
                <w:lang w:eastAsia="ru-RU"/>
              </w:rPr>
              <w:t>Количество библиотек, подключённых к Интернет (ед.)</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autoSpaceDE w:val="false"/>
              <w:spacing w:before="0" w:after="160"/>
              <w:jc w:val="center"/>
              <w:rPr>
                <w:rFonts w:ascii="Times New Roman" w:hAnsi="Times New Roman"/>
                <w:sz w:val="20"/>
                <w:szCs w:val="20"/>
                <w:lang w:eastAsia="ru-RU"/>
              </w:rPr>
            </w:pPr>
            <w:r>
              <w:rPr>
                <w:rFonts w:ascii="Times New Roman" w:hAnsi="Times New Roman"/>
                <w:sz w:val="20"/>
                <w:szCs w:val="20"/>
                <w:lang w:eastAsia="ru-RU"/>
              </w:rPr>
              <w:t>8</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autoSpaceDE w:val="false"/>
              <w:spacing w:before="0" w:after="160"/>
              <w:jc w:val="center"/>
              <w:rPr>
                <w:rFonts w:ascii="Times New Roman" w:hAnsi="Times New Roman"/>
                <w:sz w:val="20"/>
                <w:szCs w:val="20"/>
                <w:lang w:eastAsia="ru-RU"/>
              </w:rPr>
            </w:pPr>
            <w:r>
              <w:rPr>
                <w:rFonts w:ascii="Times New Roman" w:hAnsi="Times New Roman"/>
                <w:sz w:val="20"/>
                <w:szCs w:val="20"/>
                <w:lang w:eastAsia="ru-RU"/>
              </w:rPr>
              <w:t>8</w:t>
            </w:r>
          </w:p>
        </w:tc>
      </w:tr>
      <w:tr>
        <w:trPr>
          <w:trHeight w:val="268" w:hRule="atLeast"/>
        </w:trPr>
        <w:tc>
          <w:tcPr>
            <w:tcW w:w="66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autoSpaceDE w:val="false"/>
              <w:spacing w:before="0" w:after="160"/>
              <w:ind w:left="81" w:right="24"/>
              <w:rPr>
                <w:rFonts w:ascii="Times New Roman" w:hAnsi="Times New Roman"/>
                <w:sz w:val="20"/>
                <w:szCs w:val="20"/>
                <w:lang w:eastAsia="ru-RU"/>
              </w:rPr>
            </w:pPr>
            <w:r>
              <w:rPr>
                <w:rFonts w:ascii="Times New Roman" w:hAnsi="Times New Roman"/>
                <w:sz w:val="20"/>
                <w:szCs w:val="20"/>
                <w:lang w:eastAsia="ru-RU"/>
              </w:rPr>
              <w:t>Количество компьютеров (ед.)</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autoSpaceDE w:val="false"/>
              <w:spacing w:before="0" w:after="160"/>
              <w:jc w:val="center"/>
              <w:rPr>
                <w:rFonts w:ascii="Times New Roman" w:hAnsi="Times New Roman"/>
              </w:rPr>
            </w:pPr>
            <w:r>
              <w:rPr>
                <w:rFonts w:ascii="Times New Roman" w:hAnsi="Times New Roman"/>
                <w:sz w:val="20"/>
                <w:szCs w:val="20"/>
                <w:lang w:eastAsia="ru-RU"/>
              </w:rPr>
              <w:t>4</w:t>
            </w:r>
            <w:r>
              <w:rPr>
                <w:rFonts w:ascii="Times New Roman" w:hAnsi="Times New Roman"/>
                <w:sz w:val="20"/>
                <w:szCs w:val="20"/>
                <w:lang w:val="en-US" w:eastAsia="ru-RU"/>
              </w:rPr>
              <w:t>5</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autoSpaceDE w:val="false"/>
              <w:spacing w:before="0" w:after="160"/>
              <w:jc w:val="center"/>
              <w:rPr>
                <w:rFonts w:ascii="Times New Roman" w:hAnsi="Times New Roman"/>
              </w:rPr>
            </w:pPr>
            <w:r>
              <w:rPr>
                <w:rFonts w:ascii="Times New Roman" w:hAnsi="Times New Roman"/>
                <w:sz w:val="20"/>
                <w:szCs w:val="20"/>
                <w:lang w:eastAsia="ru-RU"/>
              </w:rPr>
              <w:t>4</w:t>
            </w:r>
            <w:r>
              <w:rPr>
                <w:rFonts w:ascii="Times New Roman" w:hAnsi="Times New Roman"/>
                <w:sz w:val="20"/>
                <w:szCs w:val="20"/>
                <w:lang w:val="en-US" w:eastAsia="ru-RU"/>
              </w:rPr>
              <w:t>7</w:t>
            </w:r>
          </w:p>
        </w:tc>
      </w:tr>
      <w:tr>
        <w:trPr>
          <w:trHeight w:val="268" w:hRule="atLeast"/>
        </w:trPr>
        <w:tc>
          <w:tcPr>
            <w:tcW w:w="66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autoSpaceDE w:val="false"/>
              <w:spacing w:before="0" w:after="160"/>
              <w:ind w:left="81" w:right="24"/>
              <w:rPr>
                <w:rFonts w:ascii="Times New Roman" w:hAnsi="Times New Roman"/>
                <w:sz w:val="20"/>
                <w:szCs w:val="20"/>
                <w:lang w:eastAsia="ru-RU"/>
              </w:rPr>
            </w:pPr>
            <w:r>
              <w:rPr>
                <w:rFonts w:ascii="Times New Roman" w:hAnsi="Times New Roman"/>
                <w:sz w:val="20"/>
                <w:szCs w:val="20"/>
                <w:lang w:eastAsia="ru-RU"/>
              </w:rPr>
              <w:t>количество автоматизированных рабочих мест для читателей (ед.)</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autoSpaceDE w:val="false"/>
              <w:spacing w:before="0" w:after="160"/>
              <w:jc w:val="center"/>
              <w:rPr>
                <w:rFonts w:ascii="Times New Roman" w:hAnsi="Times New Roman"/>
                <w:sz w:val="20"/>
                <w:szCs w:val="20"/>
                <w:lang w:eastAsia="ru-RU"/>
              </w:rPr>
            </w:pPr>
            <w:r>
              <w:rPr>
                <w:rFonts w:ascii="Times New Roman" w:hAnsi="Times New Roman"/>
                <w:sz w:val="20"/>
                <w:szCs w:val="20"/>
                <w:lang w:eastAsia="ru-RU"/>
              </w:rPr>
              <w:t>20</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autoSpaceDE w:val="false"/>
              <w:spacing w:before="0" w:after="160"/>
              <w:jc w:val="center"/>
              <w:rPr>
                <w:rFonts w:ascii="Times New Roman" w:hAnsi="Times New Roman"/>
                <w:sz w:val="20"/>
                <w:szCs w:val="20"/>
                <w:lang w:eastAsia="ru-RU"/>
              </w:rPr>
            </w:pPr>
            <w:r>
              <w:rPr>
                <w:rFonts w:ascii="Times New Roman" w:hAnsi="Times New Roman"/>
                <w:sz w:val="20"/>
                <w:szCs w:val="20"/>
                <w:lang w:eastAsia="ru-RU"/>
              </w:rPr>
              <w:t>20</w:t>
            </w:r>
          </w:p>
        </w:tc>
      </w:tr>
    </w:tbl>
    <w:p>
      <w:pPr>
        <w:pStyle w:val="Normal"/>
        <w:ind w:firstLine="708" w:right="0"/>
        <w:jc w:val="both"/>
        <w:rPr>
          <w:rFonts w:ascii="Times New Roman" w:hAnsi="Times New Roman"/>
          <w:color w:val="000000"/>
        </w:rPr>
      </w:pPr>
      <w:r>
        <w:rPr>
          <w:rFonts w:ascii="Times New Roman" w:hAnsi="Times New Roman"/>
          <w:color w:val="000000"/>
        </w:rPr>
      </w:r>
    </w:p>
    <w:p>
      <w:pPr>
        <w:pStyle w:val="Style50"/>
        <w:spacing w:before="0" w:after="0"/>
        <w:ind w:firstLine="708" w:right="0"/>
        <w:jc w:val="both"/>
        <w:rPr>
          <w:rFonts w:ascii="Times New Roman" w:hAnsi="Times New Roman"/>
          <w:sz w:val="22"/>
          <w:szCs w:val="22"/>
        </w:rPr>
      </w:pPr>
      <w:r>
        <w:rPr>
          <w:rFonts w:eastAsia="Calibri" w:ascii="Times New Roman" w:hAnsi="Times New Roman"/>
          <w:b/>
          <w:sz w:val="22"/>
          <w:szCs w:val="22"/>
          <w:lang w:eastAsia="en-US"/>
        </w:rPr>
        <w:t xml:space="preserve">п.24 </w:t>
      </w:r>
      <w:r>
        <w:rPr>
          <w:rFonts w:ascii="Times New Roman" w:hAnsi="Times New Roman"/>
          <w:b/>
          <w:sz w:val="22"/>
          <w:szCs w:val="22"/>
        </w:rPr>
        <w:t>Раздела 2</w:t>
      </w:r>
      <w:r>
        <w:rPr>
          <w:rFonts w:eastAsia="Calibri" w:ascii="Times New Roman" w:hAnsi="Times New Roman"/>
          <w:b/>
          <w:sz w:val="22"/>
          <w:szCs w:val="22"/>
          <w:lang w:eastAsia="en-US"/>
        </w:rPr>
        <w:t>.</w:t>
      </w:r>
      <w:r>
        <w:rPr>
          <w:rFonts w:eastAsia="Calibri" w:ascii="Times New Roman" w:hAnsi="Times New Roman"/>
          <w:sz w:val="22"/>
          <w:szCs w:val="22"/>
          <w:lang w:eastAsia="en-US"/>
        </w:rPr>
        <w:t xml:space="preserve"> </w:t>
      </w:r>
      <w:r>
        <w:rPr>
          <w:rFonts w:eastAsia="Calibri" w:ascii="Times New Roman" w:hAnsi="Times New Roman"/>
          <w:b/>
          <w:sz w:val="22"/>
          <w:szCs w:val="22"/>
          <w:lang w:eastAsia="en-US"/>
        </w:rPr>
        <w:t>Создание условий для организации досуга и обеспечения жителей услугами организаций культуры.</w:t>
      </w:r>
    </w:p>
    <w:p>
      <w:pPr>
        <w:pStyle w:val="Normal"/>
        <w:ind w:firstLine="709" w:right="0"/>
        <w:jc w:val="both"/>
        <w:rPr>
          <w:rFonts w:ascii="Times New Roman" w:hAnsi="Times New Roman"/>
          <w:color w:val="000000"/>
          <w:sz w:val="22"/>
          <w:szCs w:val="22"/>
        </w:rPr>
      </w:pPr>
      <w:r>
        <w:rPr>
          <w:rFonts w:ascii="Times New Roman" w:hAnsi="Times New Roman"/>
          <w:color w:val="000000"/>
          <w:sz w:val="22"/>
          <w:szCs w:val="22"/>
        </w:rPr>
        <w:t>В структуру МАУ ДК «Металлург» вхо</w:t>
        <w:softHyphen/>
        <w:t>дят 6 сетевых единиц, в т.ч. 4 клуба, расположенных в сельской местности. Основными направлениями дея</w:t>
        <w:softHyphen/>
        <w:t>тельности МАУ ДК «Металлург» являются организация досуга населения муниципального образования, культурно-досу</w:t>
        <w:softHyphen/>
        <w:t xml:space="preserve">говое обслуживание работников градообразующего предприятия – АО «Святогор» (в соответствии с социальным заказом предприятия), развитие любительского народного творчества, организация и проведение конкурсов и фестивалей различной направленности, кинообслуживание населения. </w:t>
      </w:r>
    </w:p>
    <w:p>
      <w:pPr>
        <w:pStyle w:val="Normal"/>
        <w:ind w:firstLine="630" w:right="0"/>
        <w:jc w:val="both"/>
        <w:rPr>
          <w:rFonts w:ascii="Times New Roman" w:hAnsi="Times New Roman"/>
          <w:sz w:val="22"/>
          <w:szCs w:val="22"/>
        </w:rPr>
      </w:pPr>
      <w:r>
        <w:rPr>
          <w:rFonts w:ascii="Times New Roman" w:hAnsi="Times New Roman"/>
          <w:sz w:val="22"/>
          <w:szCs w:val="22"/>
        </w:rPr>
        <w:t>В 2025 году 40 солистов и 39 творческих коллективов, занимающихся в МАУ                                        ДК «Металлург», стали лауреатами творческих конкурсов и фестивалей международного, Всерос</w:t>
        <w:softHyphen/>
        <w:t>сийского, регионального и областного уровней, из них:</w:t>
      </w:r>
    </w:p>
    <w:p>
      <w:pPr>
        <w:pStyle w:val="Normal"/>
        <w:ind w:firstLine="630" w:right="0"/>
        <w:jc w:val="both"/>
        <w:rPr>
          <w:rFonts w:ascii="Times New Roman" w:hAnsi="Times New Roman"/>
          <w:sz w:val="22"/>
          <w:szCs w:val="22"/>
        </w:rPr>
      </w:pPr>
      <w:r>
        <w:rPr>
          <w:rFonts w:ascii="Times New Roman" w:hAnsi="Times New Roman"/>
          <w:sz w:val="22"/>
          <w:szCs w:val="22"/>
        </w:rPr>
        <w:t>- лауреатами международных конкурсов и фестивалей 1-й степени – 24 исполнителяи 17 творческих коллективов;</w:t>
      </w:r>
    </w:p>
    <w:p>
      <w:pPr>
        <w:pStyle w:val="Normal"/>
        <w:ind w:firstLine="630" w:right="0"/>
        <w:jc w:val="both"/>
        <w:rPr>
          <w:rFonts w:ascii="Times New Roman" w:hAnsi="Times New Roman"/>
          <w:sz w:val="22"/>
          <w:szCs w:val="22"/>
        </w:rPr>
      </w:pPr>
      <w:r>
        <w:rPr>
          <w:rFonts w:ascii="Times New Roman" w:hAnsi="Times New Roman"/>
          <w:sz w:val="22"/>
          <w:szCs w:val="22"/>
        </w:rPr>
        <w:t>-лауреатами международных конкурсов и фестивалей 2-й степени – 12 исполнителей и 11 коллективов;</w:t>
      </w:r>
    </w:p>
    <w:p>
      <w:pPr>
        <w:pStyle w:val="Normal"/>
        <w:ind w:firstLine="630" w:right="0"/>
        <w:jc w:val="both"/>
        <w:rPr>
          <w:rFonts w:ascii="Times New Roman" w:hAnsi="Times New Roman"/>
          <w:sz w:val="22"/>
          <w:szCs w:val="22"/>
        </w:rPr>
      </w:pPr>
      <w:r>
        <w:rPr>
          <w:rFonts w:ascii="Times New Roman" w:hAnsi="Times New Roman"/>
          <w:sz w:val="22"/>
          <w:szCs w:val="22"/>
        </w:rPr>
        <w:t>-лауреатами международных конкурсов и фестивалей 3-й степени – 3 исполнителя                             и 3 коллектива;</w:t>
      </w:r>
    </w:p>
    <w:p>
      <w:pPr>
        <w:pStyle w:val="Normal"/>
        <w:ind w:firstLine="630" w:right="0"/>
        <w:jc w:val="both"/>
        <w:rPr>
          <w:rFonts w:ascii="Times New Roman" w:hAnsi="Times New Roman"/>
          <w:sz w:val="22"/>
          <w:szCs w:val="22"/>
        </w:rPr>
      </w:pPr>
      <w:r>
        <w:rPr>
          <w:rFonts w:ascii="Times New Roman" w:hAnsi="Times New Roman"/>
          <w:sz w:val="22"/>
          <w:szCs w:val="22"/>
        </w:rPr>
        <w:t>- лауреатами Всероссийских конкурсов и фестивалей 1-й степени – 3 коллективаи 1 исполнитель;</w:t>
      </w:r>
    </w:p>
    <w:p>
      <w:pPr>
        <w:pStyle w:val="Normal"/>
        <w:ind w:firstLine="630" w:right="0"/>
        <w:jc w:val="both"/>
        <w:rPr>
          <w:rFonts w:ascii="Times New Roman" w:hAnsi="Times New Roman"/>
          <w:sz w:val="22"/>
          <w:szCs w:val="22"/>
        </w:rPr>
      </w:pPr>
      <w:r>
        <w:rPr>
          <w:rFonts w:ascii="Times New Roman" w:hAnsi="Times New Roman"/>
          <w:sz w:val="22"/>
          <w:szCs w:val="22"/>
        </w:rPr>
        <w:t>- лауреатами Всероссийских конкурсов и фестивалей 2-й степени – 1 коллектив;</w:t>
      </w:r>
    </w:p>
    <w:p>
      <w:pPr>
        <w:pStyle w:val="Normal"/>
        <w:ind w:firstLine="630" w:right="0"/>
        <w:jc w:val="both"/>
        <w:rPr>
          <w:rFonts w:ascii="Times New Roman" w:hAnsi="Times New Roman"/>
          <w:sz w:val="22"/>
          <w:szCs w:val="22"/>
        </w:rPr>
      </w:pPr>
      <w:r>
        <w:rPr>
          <w:rFonts w:ascii="Times New Roman" w:hAnsi="Times New Roman"/>
          <w:sz w:val="22"/>
          <w:szCs w:val="22"/>
        </w:rPr>
        <w:t>- лауреатами всероссийских конкурсов и фестивалей 3-й степени – 1 коллектив;</w:t>
      </w:r>
    </w:p>
    <w:p>
      <w:pPr>
        <w:pStyle w:val="Normal"/>
        <w:ind w:firstLine="630" w:right="0"/>
        <w:jc w:val="both"/>
        <w:rPr>
          <w:rFonts w:ascii="Times New Roman" w:hAnsi="Times New Roman"/>
          <w:sz w:val="22"/>
          <w:szCs w:val="22"/>
        </w:rPr>
      </w:pPr>
      <w:r>
        <w:rPr>
          <w:rFonts w:ascii="Times New Roman" w:hAnsi="Times New Roman"/>
          <w:sz w:val="22"/>
          <w:szCs w:val="22"/>
        </w:rPr>
        <w:t>- лауреатами региональных конкурсов и фестивалей 1-й степени – 6 коллективов.</w:t>
      </w:r>
    </w:p>
    <w:p>
      <w:pPr>
        <w:pStyle w:val="Normal"/>
        <w:ind w:firstLine="630" w:right="0"/>
        <w:jc w:val="both"/>
        <w:rPr>
          <w:rFonts w:ascii="Times New Roman" w:hAnsi="Times New Roman"/>
          <w:sz w:val="22"/>
          <w:szCs w:val="22"/>
        </w:rPr>
      </w:pPr>
      <w:r>
        <w:rPr>
          <w:rFonts w:ascii="Times New Roman" w:hAnsi="Times New Roman"/>
          <w:sz w:val="22"/>
          <w:szCs w:val="22"/>
        </w:rPr>
        <w:t>Деятельность МАУ ДО «Детская школа искусств» (далее-ДШИ) направлена                                        на выявление и развитие способностей каждого ребенка, фор</w:t>
        <w:softHyphen/>
        <w:t>мирование духовно богатой, сво</w:t>
        <w:softHyphen/>
        <w:t>бодной, творчески мыслящей, социально активной личности, обладающей прочными знани</w:t>
        <w:softHyphen/>
        <w:t>ями, ориентированной на высокие нравственные ценности, способной впоследствии                                на участие в социальном и духовном развитии общества. Контингент учащихся: 335 человек. Количество выпускников в МАУ ДО «ДШИ» в 2025 году составило28 человек, из них поступили в средние и высшие учебные заведения художественной направ</w:t>
        <w:softHyphen/>
        <w:t>ленности 6 человек (21,4 % от общего количества выпускников).</w:t>
      </w:r>
    </w:p>
    <w:p>
      <w:pPr>
        <w:pStyle w:val="Normal"/>
        <w:ind w:firstLine="630" w:right="0"/>
        <w:jc w:val="both"/>
        <w:rPr>
          <w:rFonts w:ascii="Times New Roman" w:hAnsi="Times New Roman"/>
          <w:sz w:val="22"/>
          <w:szCs w:val="22"/>
        </w:rPr>
      </w:pPr>
      <w:r>
        <w:rPr>
          <w:rFonts w:ascii="Times New Roman" w:hAnsi="Times New Roman"/>
          <w:sz w:val="22"/>
          <w:szCs w:val="22"/>
        </w:rPr>
        <w:t>Специальности ДШИ: музыкальное искусство: «Фор</w:t>
        <w:softHyphen/>
        <w:t>тепиано», «Хоровое пение», «Народные инструменты (домра, балалайка, ги</w:t>
        <w:softHyphen/>
        <w:t>тара, баян, аккордеон)», изобрази</w:t>
        <w:softHyphen/>
        <w:t>тельное искусство: «Живопись»; дополнительные общеразвивающие программы в области искусств: музыкальное искус</w:t>
        <w:softHyphen/>
        <w:t>ство (форте</w:t>
        <w:softHyphen/>
        <w:t xml:space="preserve">пиано, хоровое пение, баян, аккордеон, гитара, балалайка, духовые инструменты); изобразительное искусство; декоративно-прикладное искусство. </w:t>
      </w:r>
    </w:p>
    <w:p>
      <w:pPr>
        <w:pStyle w:val="Normal"/>
        <w:ind w:firstLine="630" w:right="0"/>
        <w:jc w:val="both"/>
        <w:rPr>
          <w:rFonts w:ascii="Times New Roman" w:hAnsi="Times New Roman"/>
          <w:sz w:val="22"/>
          <w:szCs w:val="22"/>
        </w:rPr>
      </w:pPr>
      <w:r>
        <w:rPr>
          <w:rFonts w:ascii="Times New Roman" w:hAnsi="Times New Roman"/>
          <w:sz w:val="22"/>
          <w:szCs w:val="22"/>
        </w:rPr>
        <w:t>Количество концертов, организованных в МАУ ДО «ДШИ» и на других площадках муниципаль</w:t>
        <w:softHyphen/>
        <w:t>ного округа в 2025 году, – 26;</w:t>
      </w:r>
    </w:p>
    <w:p>
      <w:pPr>
        <w:pStyle w:val="Normal"/>
        <w:ind w:firstLine="630" w:right="0"/>
        <w:jc w:val="both"/>
        <w:rPr>
          <w:rFonts w:ascii="Times New Roman" w:hAnsi="Times New Roman"/>
          <w:sz w:val="22"/>
          <w:szCs w:val="22"/>
        </w:rPr>
      </w:pPr>
      <w:r>
        <w:rPr>
          <w:rFonts w:ascii="Times New Roman" w:hAnsi="Times New Roman"/>
          <w:sz w:val="22"/>
          <w:szCs w:val="22"/>
        </w:rPr>
        <w:t>Выставок, организованных в МАУ ДО «ДШИ» и на других площадках муниципального округа, – 61;</w:t>
      </w:r>
    </w:p>
    <w:p>
      <w:pPr>
        <w:pStyle w:val="Normal"/>
        <w:ind w:firstLine="630" w:right="0"/>
        <w:jc w:val="both"/>
        <w:rPr>
          <w:rFonts w:ascii="Times New Roman" w:hAnsi="Times New Roman"/>
          <w:sz w:val="22"/>
          <w:szCs w:val="22"/>
        </w:rPr>
      </w:pPr>
      <w:r>
        <w:rPr>
          <w:rFonts w:ascii="Times New Roman" w:hAnsi="Times New Roman"/>
          <w:sz w:val="22"/>
          <w:szCs w:val="22"/>
        </w:rPr>
        <w:t xml:space="preserve">Тематических концертов-лекций, проведенных работниками МАУ ДО «ДШИ»:       </w:t>
      </w:r>
    </w:p>
    <w:p>
      <w:pPr>
        <w:pStyle w:val="Normal"/>
        <w:ind w:firstLine="630" w:right="0"/>
        <w:jc w:val="both"/>
        <w:rPr>
          <w:rFonts w:ascii="Times New Roman" w:hAnsi="Times New Roman"/>
          <w:sz w:val="22"/>
          <w:szCs w:val="22"/>
        </w:rPr>
      </w:pPr>
      <w:r>
        <w:rPr>
          <w:rFonts w:ascii="Times New Roman" w:hAnsi="Times New Roman"/>
          <w:sz w:val="22"/>
          <w:szCs w:val="22"/>
        </w:rPr>
        <w:t>Мероприятие (концерт-беседа) в концертном зале ДШИ, посвященное 185–летию со дня рожде</w:t>
        <w:softHyphen/>
        <w:t>ния П.И. Чайковского, - 1;</w:t>
      </w:r>
    </w:p>
    <w:p>
      <w:pPr>
        <w:pStyle w:val="Normal"/>
        <w:ind w:firstLine="630" w:right="0"/>
        <w:jc w:val="both"/>
        <w:rPr>
          <w:rFonts w:ascii="Times New Roman" w:hAnsi="Times New Roman"/>
          <w:sz w:val="22"/>
          <w:szCs w:val="22"/>
        </w:rPr>
      </w:pPr>
      <w:r>
        <w:rPr>
          <w:rFonts w:ascii="Times New Roman" w:hAnsi="Times New Roman"/>
          <w:sz w:val="22"/>
          <w:szCs w:val="22"/>
        </w:rPr>
        <w:t>Концерты-беседы для детей-инвалидов и детей с ОВЗ (на базе ГБОУ СО «Красноуральская школа») – 5.</w:t>
      </w:r>
    </w:p>
    <w:p>
      <w:pPr>
        <w:pStyle w:val="Normal"/>
        <w:ind w:firstLine="630" w:right="0"/>
        <w:jc w:val="both"/>
        <w:rPr>
          <w:rFonts w:ascii="Times New Roman" w:hAnsi="Times New Roman"/>
          <w:sz w:val="22"/>
          <w:szCs w:val="22"/>
        </w:rPr>
      </w:pPr>
      <w:r>
        <w:rPr>
          <w:rFonts w:ascii="Times New Roman" w:hAnsi="Times New Roman"/>
          <w:sz w:val="22"/>
          <w:szCs w:val="22"/>
        </w:rPr>
        <w:t>Число посещений концертов, выставок, открытых мероприятий, доступных для широкой пуб</w:t>
        <w:softHyphen/>
        <w:t>лики, проведенных на базе ДШИ и организованных на других площадках города: 2 205 чел.</w:t>
      </w:r>
    </w:p>
    <w:p>
      <w:pPr>
        <w:pStyle w:val="Normal"/>
        <w:ind w:firstLine="630" w:right="0"/>
        <w:jc w:val="both"/>
        <w:rPr>
          <w:rFonts w:ascii="Times New Roman" w:hAnsi="Times New Roman"/>
          <w:sz w:val="22"/>
          <w:szCs w:val="22"/>
        </w:rPr>
      </w:pPr>
      <w:r>
        <w:rPr>
          <w:rFonts w:ascii="Times New Roman" w:hAnsi="Times New Roman"/>
          <w:sz w:val="22"/>
          <w:szCs w:val="22"/>
        </w:rPr>
        <w:t>Охват обучающихся ДШИ в мероприятиях (праздниках, концертах, выставках) – 98,2%.</w:t>
      </w:r>
    </w:p>
    <w:p>
      <w:pPr>
        <w:pStyle w:val="Normal"/>
        <w:ind w:firstLine="630" w:right="0"/>
        <w:jc w:val="both"/>
        <w:rPr>
          <w:rFonts w:ascii="Times New Roman" w:hAnsi="Times New Roman"/>
          <w:sz w:val="22"/>
          <w:szCs w:val="22"/>
        </w:rPr>
      </w:pPr>
      <w:r>
        <w:rPr>
          <w:rFonts w:ascii="Times New Roman" w:hAnsi="Times New Roman"/>
          <w:sz w:val="22"/>
          <w:szCs w:val="22"/>
        </w:rPr>
        <w:t>Основные достижения:</w:t>
      </w:r>
    </w:p>
    <w:p>
      <w:pPr>
        <w:pStyle w:val="Normal"/>
        <w:ind w:firstLine="708" w:right="0"/>
        <w:jc w:val="both"/>
        <w:rPr>
          <w:rFonts w:ascii="Times New Roman" w:hAnsi="Times New Roman" w:eastAsia="Calibri"/>
          <w:sz w:val="22"/>
          <w:szCs w:val="22"/>
        </w:rPr>
      </w:pPr>
      <w:r>
        <w:rPr>
          <w:rFonts w:eastAsia="Calibri" w:ascii="Times New Roman" w:hAnsi="Times New Roman"/>
          <w:sz w:val="22"/>
          <w:szCs w:val="22"/>
        </w:rPr>
        <w:t>Участие МАУ ДО «ДШИ» в реализации проекта при поддержке Президентского фонда куль</w:t>
        <w:softHyphen/>
        <w:t>турных инициатив. Результатом этого участия стала победа в конкурсе рисунков и цифрового ди</w:t>
        <w:softHyphen/>
        <w:t>зайна «Краски родного города» проводимого в рамках вышеуказанного проекта.</w:t>
      </w:r>
    </w:p>
    <w:p>
      <w:pPr>
        <w:pStyle w:val="Normal"/>
        <w:ind w:firstLine="708" w:right="0"/>
        <w:jc w:val="both"/>
        <w:rPr>
          <w:rFonts w:ascii="Times New Roman" w:hAnsi="Times New Roman"/>
          <w:sz w:val="22"/>
          <w:szCs w:val="22"/>
        </w:rPr>
      </w:pPr>
      <w:r>
        <w:rPr>
          <w:rFonts w:ascii="Times New Roman" w:hAnsi="Times New Roman"/>
          <w:sz w:val="22"/>
          <w:szCs w:val="22"/>
        </w:rPr>
        <w:t>Участие учащихся и творческих коллективов ДШИ в конкурсах разного уровня:</w:t>
      </w:r>
    </w:p>
    <w:p>
      <w:pPr>
        <w:pStyle w:val="Normal"/>
        <w:spacing w:before="0" w:after="0"/>
        <w:ind w:left="720" w:right="0"/>
        <w:contextualSpacing/>
        <w:jc w:val="both"/>
        <w:rPr>
          <w:rFonts w:ascii="Times New Roman" w:hAnsi="Times New Roman" w:eastAsia="Calibri"/>
          <w:sz w:val="22"/>
          <w:szCs w:val="22"/>
        </w:rPr>
      </w:pPr>
      <w:r>
        <w:rPr>
          <w:rFonts w:eastAsia="Calibri" w:ascii="Times New Roman" w:hAnsi="Times New Roman"/>
          <w:sz w:val="22"/>
          <w:szCs w:val="22"/>
        </w:rPr>
        <w:t>- 8 Международных конкурсов – 11 учащихся – победителей;</w:t>
      </w:r>
    </w:p>
    <w:p>
      <w:pPr>
        <w:pStyle w:val="Normal"/>
        <w:spacing w:before="0" w:after="0"/>
        <w:ind w:left="720" w:right="0"/>
        <w:contextualSpacing/>
        <w:jc w:val="both"/>
        <w:rPr>
          <w:rFonts w:ascii="Times New Roman" w:hAnsi="Times New Roman" w:eastAsia="Calibri"/>
          <w:sz w:val="22"/>
          <w:szCs w:val="22"/>
        </w:rPr>
      </w:pPr>
      <w:r>
        <w:rPr>
          <w:rFonts w:eastAsia="Calibri" w:ascii="Times New Roman" w:hAnsi="Times New Roman"/>
          <w:sz w:val="22"/>
          <w:szCs w:val="22"/>
        </w:rPr>
        <w:t>- 7 Всероссийских конкурсов – 15 учащихся – победителей;</w:t>
      </w:r>
    </w:p>
    <w:p>
      <w:pPr>
        <w:pStyle w:val="Normal"/>
        <w:spacing w:before="0" w:after="0"/>
        <w:ind w:left="720" w:right="0"/>
        <w:contextualSpacing/>
        <w:jc w:val="both"/>
        <w:rPr>
          <w:rFonts w:ascii="Times New Roman" w:hAnsi="Times New Roman" w:eastAsia="Calibri"/>
          <w:sz w:val="22"/>
          <w:szCs w:val="22"/>
        </w:rPr>
      </w:pPr>
      <w:r>
        <w:rPr>
          <w:rFonts w:eastAsia="Calibri" w:ascii="Times New Roman" w:hAnsi="Times New Roman"/>
          <w:sz w:val="22"/>
          <w:szCs w:val="22"/>
        </w:rPr>
        <w:t>- 5 Открытых областных конкурсов – 10 учащихся – победителей;</w:t>
      </w:r>
    </w:p>
    <w:p>
      <w:pPr>
        <w:pStyle w:val="Normal"/>
        <w:spacing w:before="0" w:after="0"/>
        <w:ind w:left="720" w:right="0"/>
        <w:contextualSpacing/>
        <w:jc w:val="both"/>
        <w:rPr>
          <w:rFonts w:ascii="Times New Roman" w:hAnsi="Times New Roman" w:eastAsia="Calibri"/>
          <w:sz w:val="22"/>
          <w:szCs w:val="22"/>
        </w:rPr>
      </w:pPr>
      <w:r>
        <w:rPr>
          <w:rFonts w:eastAsia="Calibri" w:ascii="Times New Roman" w:hAnsi="Times New Roman"/>
          <w:sz w:val="22"/>
          <w:szCs w:val="22"/>
        </w:rPr>
        <w:t>- 3 Региональных конкурса – 5 учащихся – победителей;</w:t>
      </w:r>
    </w:p>
    <w:p>
      <w:pPr>
        <w:pStyle w:val="Normal"/>
        <w:spacing w:before="0" w:after="0"/>
        <w:ind w:left="720" w:right="0"/>
        <w:contextualSpacing/>
        <w:jc w:val="both"/>
        <w:rPr>
          <w:rFonts w:ascii="Times New Roman" w:hAnsi="Times New Roman" w:eastAsia="Calibri"/>
          <w:sz w:val="22"/>
          <w:szCs w:val="22"/>
        </w:rPr>
      </w:pPr>
      <w:r>
        <w:rPr>
          <w:rFonts w:eastAsia="Calibri" w:ascii="Times New Roman" w:hAnsi="Times New Roman"/>
          <w:sz w:val="22"/>
          <w:szCs w:val="22"/>
        </w:rPr>
        <w:t>- 4 Открытых региональных конкурса – 17 учащихся – победителей;</w:t>
      </w:r>
    </w:p>
    <w:p>
      <w:pPr>
        <w:pStyle w:val="Normal"/>
        <w:spacing w:before="0" w:after="0"/>
        <w:ind w:left="720" w:right="0"/>
        <w:contextualSpacing/>
        <w:jc w:val="both"/>
        <w:rPr>
          <w:rFonts w:ascii="Times New Roman" w:hAnsi="Times New Roman" w:eastAsia="Calibri"/>
          <w:sz w:val="22"/>
          <w:szCs w:val="22"/>
        </w:rPr>
      </w:pPr>
      <w:r>
        <w:rPr>
          <w:rFonts w:eastAsia="Calibri" w:ascii="Times New Roman" w:hAnsi="Times New Roman"/>
          <w:sz w:val="22"/>
          <w:szCs w:val="22"/>
        </w:rPr>
        <w:t>- 2 Открытых территориальных конкурса - 4 учащихся – победителя;</w:t>
      </w:r>
    </w:p>
    <w:p>
      <w:pPr>
        <w:pStyle w:val="Normal"/>
        <w:spacing w:before="0" w:after="0"/>
        <w:ind w:left="720" w:right="0"/>
        <w:contextualSpacing/>
        <w:jc w:val="both"/>
        <w:rPr>
          <w:rFonts w:ascii="Times New Roman" w:hAnsi="Times New Roman" w:eastAsia="Calibri"/>
          <w:sz w:val="22"/>
          <w:szCs w:val="22"/>
        </w:rPr>
      </w:pPr>
      <w:r>
        <w:rPr>
          <w:rFonts w:eastAsia="Calibri" w:ascii="Times New Roman" w:hAnsi="Times New Roman"/>
          <w:sz w:val="22"/>
          <w:szCs w:val="22"/>
        </w:rPr>
        <w:t>- 2 Открытых городских конкурса – 29 учащихся – победителей;</w:t>
      </w:r>
    </w:p>
    <w:p>
      <w:pPr>
        <w:pStyle w:val="Normal"/>
        <w:spacing w:before="0" w:after="0"/>
        <w:ind w:left="720" w:right="0"/>
        <w:contextualSpacing/>
        <w:jc w:val="both"/>
        <w:rPr>
          <w:rFonts w:ascii="Times New Roman" w:hAnsi="Times New Roman" w:eastAsia="Calibri"/>
          <w:sz w:val="22"/>
          <w:szCs w:val="22"/>
        </w:rPr>
      </w:pPr>
      <w:r>
        <w:rPr>
          <w:rFonts w:eastAsia="Calibri" w:ascii="Times New Roman" w:hAnsi="Times New Roman"/>
          <w:sz w:val="22"/>
          <w:szCs w:val="22"/>
        </w:rPr>
        <w:t xml:space="preserve">- 1 Всероссийский конкурс патриотической песни «Мы о Родине поем» - хор и оркестр </w:t>
      </w:r>
    </w:p>
    <w:p>
      <w:pPr>
        <w:pStyle w:val="Normal"/>
        <w:spacing w:before="0" w:after="0"/>
        <w:contextualSpacing/>
        <w:jc w:val="both"/>
        <w:rPr>
          <w:rFonts w:ascii="Times New Roman" w:hAnsi="Times New Roman" w:eastAsia="Calibri"/>
          <w:sz w:val="22"/>
          <w:szCs w:val="22"/>
        </w:rPr>
      </w:pPr>
      <w:r>
        <w:rPr>
          <w:rFonts w:eastAsia="Calibri" w:ascii="Times New Roman" w:hAnsi="Times New Roman"/>
          <w:sz w:val="22"/>
          <w:szCs w:val="22"/>
        </w:rPr>
        <w:t>народных инструментов (59 человек) – Диплом лауреата 3-й степени.</w:t>
      </w:r>
    </w:p>
    <w:p>
      <w:pPr>
        <w:pStyle w:val="Normal"/>
        <w:spacing w:before="0" w:after="0"/>
        <w:ind w:firstLine="708" w:right="0"/>
        <w:contextualSpacing/>
        <w:jc w:val="both"/>
        <w:rPr>
          <w:rFonts w:ascii="Times New Roman" w:hAnsi="Times New Roman"/>
          <w:sz w:val="22"/>
          <w:szCs w:val="22"/>
        </w:rPr>
      </w:pPr>
      <w:r>
        <w:rPr>
          <w:rFonts w:ascii="Times New Roman" w:hAnsi="Times New Roman"/>
          <w:sz w:val="22"/>
          <w:szCs w:val="22"/>
        </w:rPr>
        <w:t>Укрепление материальной базы ДШИ:</w:t>
      </w:r>
    </w:p>
    <w:p>
      <w:pPr>
        <w:pStyle w:val="Normal"/>
        <w:ind w:firstLine="708" w:right="0"/>
        <w:jc w:val="both"/>
        <w:rPr>
          <w:rFonts w:ascii="Times New Roman" w:hAnsi="Times New Roman" w:eastAsia="Calibri"/>
          <w:sz w:val="22"/>
          <w:szCs w:val="22"/>
        </w:rPr>
      </w:pPr>
      <w:r>
        <w:rPr>
          <w:rFonts w:eastAsia="Calibri" w:ascii="Times New Roman" w:hAnsi="Times New Roman"/>
          <w:sz w:val="22"/>
          <w:szCs w:val="22"/>
        </w:rPr>
        <w:t>Участие в национальном проекте «Семья», в результате которого для организации были приоб</w:t>
        <w:softHyphen/>
        <w:t>ретены оргтехника, музыкальные инструменты, оборудование для художественного отделения (экс</w:t>
        <w:softHyphen/>
        <w:t>позиционные витрины, гипсовые изделия, таксидермические изделия – чучела животных и птиц) и учебные пособия на общую сумму 4 111 112,00 руб.</w:t>
      </w:r>
    </w:p>
    <w:p>
      <w:pPr>
        <w:pStyle w:val="Normal"/>
        <w:ind w:firstLine="708" w:right="0"/>
        <w:jc w:val="both"/>
        <w:rPr>
          <w:rFonts w:ascii="Times New Roman" w:hAnsi="Times New Roman" w:eastAsia="Calibri"/>
          <w:sz w:val="22"/>
          <w:szCs w:val="22"/>
        </w:rPr>
      </w:pPr>
      <w:r>
        <w:rPr>
          <w:rFonts w:eastAsia="Calibri" w:ascii="Times New Roman" w:hAnsi="Times New Roman"/>
          <w:sz w:val="22"/>
          <w:szCs w:val="22"/>
        </w:rPr>
        <w:t>Приобретение оборудования, установка пожарной сигнализации на третьем этаже                                  (в кабинетах) здания школы на общую сумму 114 896,54 руб.</w:t>
      </w:r>
    </w:p>
    <w:p>
      <w:pPr>
        <w:pStyle w:val="Style50"/>
        <w:spacing w:before="0" w:after="0"/>
        <w:ind w:firstLine="708" w:right="0"/>
        <w:jc w:val="both"/>
        <w:rPr>
          <w:rFonts w:ascii="Times New Roman" w:hAnsi="Times New Roman" w:eastAsia="Calibri"/>
          <w:b/>
          <w:sz w:val="22"/>
          <w:szCs w:val="22"/>
          <w:lang w:eastAsia="en-US"/>
        </w:rPr>
      </w:pPr>
      <w:r>
        <w:rPr>
          <w:rFonts w:eastAsia="Calibri" w:ascii="Times New Roman" w:hAnsi="Times New Roman"/>
          <w:b/>
          <w:sz w:val="22"/>
          <w:szCs w:val="22"/>
          <w:lang w:eastAsia="en-US"/>
        </w:rPr>
      </w:r>
    </w:p>
    <w:p>
      <w:pPr>
        <w:pStyle w:val="Style50"/>
        <w:spacing w:before="0" w:after="0"/>
        <w:ind w:firstLine="708" w:right="0"/>
        <w:jc w:val="both"/>
        <w:rPr>
          <w:rFonts w:ascii="Times New Roman" w:hAnsi="Times New Roman"/>
          <w:sz w:val="22"/>
          <w:szCs w:val="22"/>
        </w:rPr>
      </w:pPr>
      <w:r>
        <w:rPr>
          <w:rFonts w:eastAsia="Calibri" w:ascii="Times New Roman" w:hAnsi="Times New Roman"/>
          <w:b/>
          <w:sz w:val="22"/>
          <w:szCs w:val="22"/>
          <w:lang w:eastAsia="en-US"/>
        </w:rPr>
        <w:t xml:space="preserve">п.25 </w:t>
      </w:r>
      <w:r>
        <w:rPr>
          <w:rFonts w:ascii="Times New Roman" w:hAnsi="Times New Roman"/>
          <w:b/>
          <w:sz w:val="22"/>
          <w:szCs w:val="22"/>
        </w:rPr>
        <w:t>Раздела 2</w:t>
      </w:r>
      <w:r>
        <w:rPr>
          <w:rFonts w:eastAsia="Calibri" w:ascii="Times New Roman" w:hAnsi="Times New Roman"/>
          <w:b/>
          <w:sz w:val="22"/>
          <w:szCs w:val="22"/>
          <w:lang w:eastAsia="en-US"/>
        </w:rPr>
        <w:t>.</w:t>
      </w:r>
      <w:r>
        <w:rPr>
          <w:rFonts w:eastAsia="Calibri" w:ascii="Times New Roman" w:hAnsi="Times New Roman"/>
          <w:sz w:val="22"/>
          <w:szCs w:val="22"/>
          <w:lang w:eastAsia="en-US"/>
        </w:rPr>
        <w:t xml:space="preserve"> </w:t>
      </w:r>
      <w:r>
        <w:rPr>
          <w:rFonts w:eastAsia="Calibri" w:ascii="Times New Roman" w:hAnsi="Times New Roman"/>
          <w:b/>
          <w:sz w:val="22"/>
          <w:szCs w:val="22"/>
          <w:lang w:eastAsia="en-US"/>
        </w:rPr>
        <w:t>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w:t>
      </w:r>
      <w:r>
        <w:rPr>
          <w:rFonts w:ascii="Times New Roman" w:hAnsi="Times New Roman"/>
          <w:b/>
          <w:sz w:val="22"/>
          <w:szCs w:val="22"/>
        </w:rPr>
        <w:t>.</w:t>
      </w:r>
    </w:p>
    <w:p>
      <w:pPr>
        <w:pStyle w:val="Style50"/>
        <w:spacing w:before="0" w:after="0"/>
        <w:ind w:firstLine="708" w:right="0"/>
        <w:jc w:val="both"/>
        <w:rPr>
          <w:rFonts w:ascii="Times New Roman" w:hAnsi="Times New Roman"/>
          <w:sz w:val="22"/>
          <w:szCs w:val="22"/>
        </w:rPr>
      </w:pPr>
      <w:r>
        <w:rPr>
          <w:rFonts w:ascii="Times New Roman" w:hAnsi="Times New Roman"/>
          <w:sz w:val="22"/>
          <w:szCs w:val="22"/>
        </w:rPr>
        <w:t>На территории муниципального образования нет объектов культурного наследия. Н</w:t>
      </w:r>
      <w:r>
        <w:rPr>
          <w:rFonts w:ascii="Times New Roman" w:hAnsi="Times New Roman"/>
          <w:color w:val="000000"/>
          <w:sz w:val="22"/>
          <w:szCs w:val="22"/>
        </w:rPr>
        <w:t xml:space="preserve">асчитывается 17 памятных сооружений, которые внесены в реестр муниципальной собственности и переданы вместе с прилегающими к ним земельными участками в оперативное управление МКУ «Управление культуры и молодежной политики муниципального округа Красноуральск». </w:t>
      </w:r>
    </w:p>
    <w:p>
      <w:pPr>
        <w:pStyle w:val="Style50"/>
        <w:spacing w:before="0" w:after="0"/>
        <w:ind w:firstLine="708" w:right="0"/>
        <w:jc w:val="both"/>
        <w:rPr>
          <w:rFonts w:ascii="Times New Roman" w:hAnsi="Times New Roman"/>
          <w:color w:val="000000"/>
          <w:sz w:val="22"/>
          <w:szCs w:val="22"/>
        </w:rPr>
      </w:pPr>
      <w:r>
        <w:rPr>
          <w:rFonts w:ascii="Times New Roman" w:hAnsi="Times New Roman"/>
          <w:color w:val="000000"/>
          <w:sz w:val="22"/>
          <w:szCs w:val="22"/>
        </w:rPr>
        <w:t xml:space="preserve">Ведется работа по мониторингу состояния и использования сооружений. Все сооружения находятся в удовлетворительном состоянии. С 2015 года обеспечено бесперебойное функционирование «Вечного огня»,  являющегося одним из главных элементов мемориального комплекса воинам-красноуральцам погибшим в годы Великой Отечественной войны.  </w:t>
      </w:r>
    </w:p>
    <w:p>
      <w:pPr>
        <w:pStyle w:val="Style50"/>
        <w:spacing w:before="0" w:after="0"/>
        <w:ind w:firstLine="708" w:right="0"/>
        <w:jc w:val="both"/>
        <w:rPr>
          <w:rFonts w:ascii="Times New Roman" w:hAnsi="Times New Roman"/>
          <w:color w:val="000000"/>
          <w:sz w:val="22"/>
          <w:szCs w:val="22"/>
        </w:rPr>
      </w:pPr>
      <w:r>
        <w:rPr>
          <w:rFonts w:ascii="Times New Roman" w:hAnsi="Times New Roman"/>
          <w:color w:val="000000"/>
          <w:sz w:val="22"/>
          <w:szCs w:val="22"/>
        </w:rPr>
        <w:t xml:space="preserve">В целях сохранения и популяризации памятных сооружений в городе налажена шефская работа среди образовательных учреждений.  </w:t>
      </w:r>
    </w:p>
    <w:p>
      <w:pPr>
        <w:pStyle w:val="Style50"/>
        <w:spacing w:before="0" w:after="0"/>
        <w:ind w:firstLine="708" w:right="0"/>
        <w:jc w:val="both"/>
        <w:rPr>
          <w:rFonts w:ascii="Times New Roman" w:hAnsi="Times New Roman"/>
          <w:sz w:val="22"/>
          <w:szCs w:val="22"/>
        </w:rPr>
      </w:pPr>
      <w:r>
        <w:rPr>
          <w:rFonts w:ascii="Times New Roman" w:hAnsi="Times New Roman"/>
          <w:color w:val="000000"/>
          <w:sz w:val="22"/>
          <w:szCs w:val="22"/>
        </w:rPr>
        <w:t xml:space="preserve">Систематически проводятся субботники по благоустройству территорий у памятных сооружений. В 2025 году  проведены работы по архитектурной подсветке </w:t>
      </w:r>
      <w:r>
        <w:rPr>
          <w:rFonts w:ascii="Times New Roman" w:hAnsi="Times New Roman"/>
          <w:sz w:val="22"/>
          <w:szCs w:val="22"/>
        </w:rPr>
        <w:t xml:space="preserve">Мемориального комплекса воинам – Красноуральцам, погибшим в годы Великой Отечественной войны. </w:t>
      </w:r>
    </w:p>
    <w:p>
      <w:pPr>
        <w:pStyle w:val="Style50"/>
        <w:spacing w:before="0" w:after="0"/>
        <w:ind w:firstLine="708" w:right="0"/>
        <w:jc w:val="both"/>
        <w:rPr>
          <w:rFonts w:ascii="Times New Roman" w:hAnsi="Times New Roman" w:eastAsia="Calibri"/>
          <w:b/>
          <w:color w:val="000000"/>
          <w:sz w:val="22"/>
          <w:szCs w:val="22"/>
          <w:lang w:eastAsia="en-US"/>
        </w:rPr>
      </w:pPr>
      <w:r>
        <w:rPr>
          <w:rFonts w:eastAsia="Calibri" w:ascii="Times New Roman" w:hAnsi="Times New Roman"/>
          <w:b/>
          <w:color w:val="000000"/>
          <w:sz w:val="22"/>
          <w:szCs w:val="22"/>
          <w:lang w:eastAsia="en-US"/>
        </w:rPr>
      </w:r>
    </w:p>
    <w:p>
      <w:pPr>
        <w:pStyle w:val="Style50"/>
        <w:spacing w:before="0" w:after="0"/>
        <w:ind w:firstLine="708" w:right="0"/>
        <w:jc w:val="both"/>
        <w:rPr>
          <w:rFonts w:ascii="Times New Roman" w:hAnsi="Times New Roman"/>
          <w:sz w:val="22"/>
          <w:szCs w:val="22"/>
        </w:rPr>
      </w:pPr>
      <w:r>
        <w:rPr>
          <w:rFonts w:eastAsia="Calibri" w:ascii="Times New Roman" w:hAnsi="Times New Roman"/>
          <w:b/>
          <w:color w:val="000000"/>
          <w:sz w:val="22"/>
          <w:szCs w:val="22"/>
          <w:lang w:eastAsia="en-US"/>
        </w:rPr>
        <w:t xml:space="preserve">п.26 </w:t>
      </w:r>
      <w:r>
        <w:rPr>
          <w:rFonts w:ascii="Times New Roman" w:hAnsi="Times New Roman"/>
          <w:b/>
          <w:sz w:val="22"/>
          <w:szCs w:val="22"/>
        </w:rPr>
        <w:t>Раздела 2</w:t>
      </w:r>
      <w:r>
        <w:rPr>
          <w:rFonts w:eastAsia="Calibri" w:ascii="Times New Roman" w:hAnsi="Times New Roman"/>
          <w:b/>
          <w:color w:val="000000"/>
          <w:sz w:val="22"/>
          <w:szCs w:val="22"/>
          <w:lang w:eastAsia="en-US"/>
        </w:rPr>
        <w:t>.</w:t>
      </w:r>
      <w:r>
        <w:rPr>
          <w:rFonts w:eastAsia="Calibri" w:ascii="Times New Roman" w:hAnsi="Times New Roman"/>
          <w:color w:val="000000"/>
          <w:sz w:val="22"/>
          <w:szCs w:val="22"/>
          <w:lang w:eastAsia="en-US"/>
        </w:rPr>
        <w:t xml:space="preserve"> </w:t>
      </w:r>
      <w:r>
        <w:rPr>
          <w:rFonts w:eastAsia="Calibri" w:ascii="Times New Roman" w:hAnsi="Times New Roman"/>
          <w:b/>
          <w:color w:val="000000"/>
          <w:sz w:val="22"/>
          <w:szCs w:val="22"/>
          <w:lang w:eastAsia="en-US"/>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w:t>
      </w:r>
    </w:p>
    <w:p>
      <w:pPr>
        <w:pStyle w:val="Style50"/>
        <w:spacing w:before="280" w:after="280"/>
        <w:ind w:firstLine="709" w:right="0"/>
        <w:contextualSpacing/>
        <w:jc w:val="both"/>
        <w:rPr>
          <w:rFonts w:ascii="Times New Roman" w:hAnsi="Times New Roman"/>
          <w:color w:val="000000"/>
          <w:sz w:val="22"/>
          <w:szCs w:val="22"/>
        </w:rPr>
      </w:pPr>
      <w:r>
        <w:rPr>
          <w:rFonts w:ascii="Times New Roman" w:hAnsi="Times New Roman"/>
          <w:color w:val="000000"/>
          <w:sz w:val="22"/>
          <w:szCs w:val="22"/>
        </w:rPr>
        <w:t xml:space="preserve">На базе МБУ ЦРМ «Молодежная галактика» осуществляют деятельность кружки декоративно-прикладного творчества Тагильская роспись, «Сувенир», «Уральский сувенир»,             в клубах так же проводятся мастер-классы, квест-игры, игровые программы. </w:t>
      </w:r>
    </w:p>
    <w:p>
      <w:pPr>
        <w:pStyle w:val="Style50"/>
        <w:spacing w:before="280" w:after="280"/>
        <w:ind w:firstLine="709" w:right="0"/>
        <w:contextualSpacing/>
        <w:jc w:val="both"/>
        <w:rPr>
          <w:rFonts w:ascii="Times New Roman" w:hAnsi="Times New Roman"/>
          <w:sz w:val="22"/>
          <w:szCs w:val="22"/>
        </w:rPr>
      </w:pPr>
      <w:r>
        <w:rPr>
          <w:rFonts w:ascii="Times New Roman" w:hAnsi="Times New Roman"/>
          <w:color w:val="000000"/>
          <w:sz w:val="22"/>
          <w:szCs w:val="22"/>
        </w:rPr>
        <w:t xml:space="preserve">На базе </w:t>
      </w:r>
      <w:r>
        <w:rPr>
          <w:rFonts w:ascii="Times New Roman" w:hAnsi="Times New Roman"/>
          <w:sz w:val="22"/>
          <w:szCs w:val="22"/>
        </w:rPr>
        <w:t>МБУ «ЦБС»</w:t>
      </w:r>
      <w:r>
        <w:rPr>
          <w:rFonts w:ascii="Times New Roman" w:hAnsi="Times New Roman"/>
          <w:color w:val="000000"/>
          <w:sz w:val="22"/>
          <w:szCs w:val="22"/>
        </w:rPr>
        <w:t xml:space="preserve"> осуществляют деятельность кружки </w:t>
      </w:r>
      <w:r>
        <w:rPr>
          <w:rFonts w:ascii="Times New Roman" w:hAnsi="Times New Roman"/>
          <w:sz w:val="22"/>
          <w:szCs w:val="22"/>
        </w:rPr>
        <w:t xml:space="preserve">клуб «Мастерица» обучение различным техникам рукоделия, клуб «Фантазеры», клуб «Преодоление» адаптация детей с ОВЗ, клуб «Формула успеха», клуб «Семейный выходной», клуб «Мастерская радости», клуб «Любители настольных игр», клуб «Искорки», клуб «Некогда скучать» </w:t>
      </w:r>
      <w:r>
        <w:rPr>
          <w:rFonts w:ascii="Times New Roman" w:hAnsi="Times New Roman"/>
          <w:color w:val="000000"/>
          <w:sz w:val="22"/>
          <w:szCs w:val="22"/>
        </w:rPr>
        <w:t xml:space="preserve">ежемесячно проводятся тематические, познавательные и литературные часы, книжные выставки, мастер-классы. </w:t>
      </w:r>
    </w:p>
    <w:p>
      <w:pPr>
        <w:pStyle w:val="Style50"/>
        <w:spacing w:before="280" w:after="280"/>
        <w:ind w:firstLine="709" w:right="0"/>
        <w:contextualSpacing/>
        <w:jc w:val="both"/>
        <w:rPr>
          <w:rFonts w:ascii="Times New Roman" w:hAnsi="Times New Roman"/>
          <w:color w:val="000000"/>
          <w:sz w:val="22"/>
          <w:szCs w:val="22"/>
        </w:rPr>
      </w:pPr>
      <w:r>
        <w:rPr>
          <w:rFonts w:ascii="Times New Roman" w:hAnsi="Times New Roman"/>
          <w:color w:val="000000"/>
          <w:sz w:val="22"/>
          <w:szCs w:val="22"/>
        </w:rPr>
        <w:t xml:space="preserve">В целях поддержки творчества народных умельцев проводятся  ярмарки-выставки на культурно-массовых мероприятиях городского масштаба (День России, День города, День народного единства), конкурсы декоративно-прикладного творчества среди учащихся,  организуются мастер-классы по Тагильской росписи, бисероплетению и другие. </w:t>
      </w:r>
    </w:p>
    <w:p>
      <w:pPr>
        <w:pStyle w:val="Style50"/>
        <w:spacing w:before="280" w:after="280"/>
        <w:ind w:firstLine="709" w:right="0"/>
        <w:contextualSpacing/>
        <w:jc w:val="both"/>
        <w:rPr>
          <w:rFonts w:ascii="Times New Roman" w:hAnsi="Times New Roman"/>
          <w:color w:val="000000"/>
          <w:sz w:val="22"/>
          <w:szCs w:val="22"/>
        </w:rPr>
      </w:pPr>
      <w:r>
        <w:rPr>
          <w:rFonts w:ascii="Times New Roman" w:hAnsi="Times New Roman"/>
          <w:color w:val="000000"/>
          <w:sz w:val="22"/>
          <w:szCs w:val="22"/>
        </w:rPr>
        <w:t>Проводятся игровые программы: игровая развлекательная программа, и праздничные мероприятия «Русская масленица», конкурс чудо-валенок выставка «Красноуральск многонациональный», Выставка «Символы русской культуры», Мастер-класс «Пасхальная раскраска», мастер класс по росписи магнита и др.</w:t>
      </w:r>
    </w:p>
    <w:p>
      <w:pPr>
        <w:pStyle w:val="Normal"/>
        <w:ind w:firstLine="708" w:right="0"/>
        <w:jc w:val="both"/>
        <w:rPr>
          <w:rFonts w:ascii="Times New Roman" w:hAnsi="Times New Roman"/>
          <w:sz w:val="22"/>
          <w:szCs w:val="22"/>
        </w:rPr>
      </w:pPr>
      <w:r>
        <w:rPr>
          <w:rFonts w:eastAsia="Calibri" w:ascii="Times New Roman" w:hAnsi="Times New Roman"/>
          <w:b/>
          <w:sz w:val="22"/>
          <w:szCs w:val="22"/>
        </w:rPr>
        <w:t xml:space="preserve">п.27 </w:t>
      </w:r>
      <w:r>
        <w:rPr>
          <w:rFonts w:ascii="Times New Roman" w:hAnsi="Times New Roman"/>
          <w:b/>
          <w:sz w:val="22"/>
          <w:szCs w:val="22"/>
        </w:rPr>
        <w:t>Раздела 2</w:t>
      </w:r>
      <w:r>
        <w:rPr>
          <w:rFonts w:eastAsia="Calibri" w:ascii="Times New Roman" w:hAnsi="Times New Roman"/>
          <w:b/>
          <w:sz w:val="22"/>
          <w:szCs w:val="22"/>
        </w:rPr>
        <w:t>. Организация мероприятий по охране окружающей среды в границах муниципального округа.</w:t>
      </w:r>
    </w:p>
    <w:p>
      <w:pPr>
        <w:pStyle w:val="Normal"/>
        <w:ind w:firstLine="708" w:right="0"/>
        <w:jc w:val="both"/>
        <w:rPr>
          <w:rFonts w:ascii="Times New Roman" w:hAnsi="Times New Roman"/>
          <w:sz w:val="22"/>
          <w:szCs w:val="22"/>
        </w:rPr>
      </w:pPr>
      <w:r>
        <w:rPr>
          <w:rFonts w:ascii="Times New Roman" w:hAnsi="Times New Roman"/>
          <w:sz w:val="22"/>
          <w:szCs w:val="22"/>
        </w:rPr>
        <w:t xml:space="preserve">Реализуется муниципальная программа «Экология и природные ресурсы на 2024-2030 годы» - постановление от 14.09.2023 № 1514, в программу включены подпрограммы: «Лесное хозяйство» и «Окружающая среда». Всего на реализацию муниципальной программы в 2025 году было израсходовано – 21,5 млн. </w:t>
      </w:r>
      <w:r>
        <w:rPr>
          <w:rFonts w:eastAsia="Courier New" w:ascii="Times New Roman" w:hAnsi="Times New Roman"/>
          <w:sz w:val="22"/>
          <w:szCs w:val="22"/>
        </w:rPr>
        <w:t>рублей, в т.ч. н</w:t>
      </w:r>
      <w:r>
        <w:rPr>
          <w:rFonts w:ascii="Times New Roman" w:hAnsi="Times New Roman"/>
          <w:sz w:val="22"/>
          <w:szCs w:val="22"/>
        </w:rPr>
        <w:t>а реализацию мероприятий по охране окружающей среды — 20,1 млн. рублей.</w:t>
      </w:r>
    </w:p>
    <w:p>
      <w:pPr>
        <w:pStyle w:val="Normal"/>
        <w:ind w:firstLine="708" w:right="0"/>
        <w:jc w:val="both"/>
        <w:rPr>
          <w:rFonts w:ascii="Times New Roman" w:hAnsi="Times New Roman"/>
          <w:sz w:val="22"/>
          <w:szCs w:val="22"/>
        </w:rPr>
      </w:pPr>
      <w:r>
        <w:rPr>
          <w:rFonts w:ascii="Times New Roman" w:hAnsi="Times New Roman"/>
          <w:sz w:val="22"/>
          <w:szCs w:val="22"/>
        </w:rPr>
        <w:t>Проведено 15 экологических акций по уборке территорий, в т.ч. образовательными учреждениями, подростково-молодежными клубами, обустроены насосами 3 источника нецентрализованного водоснабжения (скважины),  в 20 источниках нецентрализованного водоснабжения проведен мониторинг качества воды, 100% населения проживающего в частном секторе г.Красноуральска и сельских населенных пунктах охвачено мероприятиями по организации мест накопления, сбора и утилизации ртутьсодержащих отходов (лампочек, термометров), разработан 1 проект — установление санитарно-защитной зоны очистных сооружений для объекта муниципального округа Красноуральск «Городские очистные сооружения производительностью 7000 м3/сутки, расположенные в северо-восточной части города, на правом берегу р. Ключёвка». Ликвидировано 4868,2 тонн несанкционировано размещенных отходов, из них 19 тонны отработанных шин и покрышек, в стадии разработки находятся 2 проекта ПСД по ликвидации объектов накопленного вреда окружающей среде - Свалка промышленных отходов п. Пригородный и Система шламонакопителей станции нейтрализации пос.Пригородный.</w:t>
      </w:r>
    </w:p>
    <w:p>
      <w:pPr>
        <w:pStyle w:val="Normal"/>
        <w:ind w:firstLine="708" w:right="0"/>
        <w:jc w:val="both"/>
        <w:rPr>
          <w:rFonts w:ascii="Times New Roman" w:hAnsi="Times New Roman"/>
          <w:sz w:val="22"/>
          <w:szCs w:val="22"/>
        </w:rPr>
      </w:pPr>
      <w:r>
        <w:rPr>
          <w:rFonts w:eastAsia="Calibri" w:ascii="Times New Roman" w:hAnsi="Times New Roman"/>
          <w:b/>
          <w:sz w:val="22"/>
          <w:szCs w:val="22"/>
        </w:rPr>
        <w:t xml:space="preserve">п.28 </w:t>
      </w:r>
      <w:r>
        <w:rPr>
          <w:rFonts w:ascii="Times New Roman" w:hAnsi="Times New Roman"/>
          <w:b/>
          <w:sz w:val="22"/>
          <w:szCs w:val="22"/>
        </w:rPr>
        <w:t>Раздела 2</w:t>
      </w:r>
      <w:r>
        <w:rPr>
          <w:rFonts w:eastAsia="Calibri" w:ascii="Times New Roman" w:hAnsi="Times New Roman"/>
          <w:b/>
          <w:sz w:val="22"/>
          <w:szCs w:val="22"/>
        </w:rPr>
        <w:t>.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pPr>
        <w:pStyle w:val="Normal"/>
        <w:ind w:firstLine="708" w:right="0"/>
        <w:jc w:val="both"/>
        <w:rPr>
          <w:rFonts w:ascii="Times New Roman" w:hAnsi="Times New Roman"/>
          <w:sz w:val="22"/>
          <w:szCs w:val="22"/>
        </w:rPr>
      </w:pPr>
      <w:r>
        <w:rPr>
          <w:rFonts w:ascii="Times New Roman" w:hAnsi="Times New Roman"/>
          <w:sz w:val="22"/>
          <w:szCs w:val="22"/>
        </w:rPr>
        <w:t>На территории муниципального образования действует  полигон ТБО,  имеющий лицензию,  включенный в ГРОРО (государственный реестр размещения отходов). Администрацией постоянно с привлечением местных СМИ проводится экопросвещение в сфере обращения с ТКО. За 2025 год было выявлено и ликвидировано 64 несанкционированных мест размещения отходов (вывезено на полигон 4849,2  тонны мусора) на сумму 4,8 млн.рублей. Проведено 52 экологических субботника по чистке общественных территорий.</w:t>
      </w:r>
    </w:p>
    <w:p>
      <w:pPr>
        <w:pStyle w:val="Style50"/>
        <w:spacing w:before="0" w:after="0"/>
        <w:ind w:firstLine="708" w:right="0"/>
        <w:jc w:val="both"/>
        <w:rPr>
          <w:rFonts w:ascii="Times New Roman" w:hAnsi="Times New Roman" w:eastAsia="Calibri"/>
          <w:b/>
          <w:color w:val="000000"/>
          <w:sz w:val="12"/>
          <w:szCs w:val="12"/>
          <w:lang w:eastAsia="en-US"/>
        </w:rPr>
      </w:pPr>
      <w:r>
        <w:rPr>
          <w:rFonts w:eastAsia="Calibri" w:ascii="Times New Roman" w:hAnsi="Times New Roman"/>
          <w:b/>
          <w:color w:val="000000"/>
          <w:sz w:val="12"/>
          <w:szCs w:val="12"/>
          <w:lang w:eastAsia="en-US"/>
        </w:rPr>
      </w:r>
    </w:p>
    <w:p>
      <w:pPr>
        <w:pStyle w:val="Style50"/>
        <w:spacing w:before="0" w:after="0"/>
        <w:ind w:firstLine="708" w:right="0"/>
        <w:jc w:val="both"/>
        <w:rPr>
          <w:rFonts w:ascii="Times New Roman" w:hAnsi="Times New Roman"/>
          <w:sz w:val="22"/>
          <w:szCs w:val="22"/>
        </w:rPr>
      </w:pPr>
      <w:r>
        <w:rPr>
          <w:rFonts w:eastAsia="Calibri" w:ascii="Times New Roman" w:hAnsi="Times New Roman"/>
          <w:b/>
          <w:sz w:val="22"/>
          <w:szCs w:val="22"/>
          <w:lang w:eastAsia="en-US"/>
        </w:rPr>
        <w:t xml:space="preserve">п.29 </w:t>
      </w:r>
      <w:r>
        <w:rPr>
          <w:rFonts w:ascii="Times New Roman" w:hAnsi="Times New Roman"/>
          <w:b/>
          <w:sz w:val="22"/>
          <w:szCs w:val="22"/>
        </w:rPr>
        <w:t>Раздела 2</w:t>
      </w:r>
      <w:r>
        <w:rPr>
          <w:rFonts w:eastAsia="Calibri" w:ascii="Times New Roman" w:hAnsi="Times New Roman"/>
          <w:b/>
          <w:sz w:val="22"/>
          <w:szCs w:val="22"/>
          <w:lang w:eastAsia="en-US"/>
        </w:rPr>
        <w:t>.</w:t>
      </w:r>
      <w:r>
        <w:rPr>
          <w:rFonts w:eastAsia="Calibri" w:ascii="Times New Roman" w:hAnsi="Times New Roman"/>
          <w:sz w:val="22"/>
          <w:szCs w:val="22"/>
          <w:lang w:eastAsia="en-US"/>
        </w:rPr>
        <w:t xml:space="preserve"> О</w:t>
      </w:r>
      <w:r>
        <w:rPr>
          <w:rFonts w:eastAsia="Calibri" w:ascii="Times New Roman" w:hAnsi="Times New Roman"/>
          <w:b/>
          <w:sz w:val="22"/>
          <w:szCs w:val="22"/>
          <w:lang w:eastAsia="en-US"/>
        </w:rPr>
        <w:t>рганизация благоустройства территории муниципального округа в соответствии с правилами благоустройства территории муниципального округа,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w:t>
      </w:r>
      <w:r>
        <w:rPr>
          <w:rFonts w:ascii="Times New Roman" w:hAnsi="Times New Roman"/>
          <w:b/>
          <w:sz w:val="22"/>
          <w:szCs w:val="22"/>
        </w:rPr>
        <w:t>.</w:t>
      </w:r>
    </w:p>
    <w:p>
      <w:pPr>
        <w:pStyle w:val="Normal"/>
        <w:ind w:firstLine="708" w:right="0"/>
        <w:jc w:val="both"/>
        <w:rPr>
          <w:rFonts w:ascii="Times New Roman" w:hAnsi="Times New Roman"/>
          <w:sz w:val="22"/>
          <w:szCs w:val="22"/>
        </w:rPr>
      </w:pPr>
      <w:r>
        <w:rPr>
          <w:rFonts w:eastAsia="Calibri" w:ascii="Times New Roman" w:hAnsi="Times New Roman"/>
          <w:sz w:val="22"/>
          <w:szCs w:val="22"/>
        </w:rPr>
        <w:t xml:space="preserve">Мероприятия по использованию, охране, защите и воспроизводству городских лесов, реализуются в соответствии с Лесохозяйственным регламентом Красноуральского городского лесничества, утвержденным постановлением Администрации от </w:t>
      </w:r>
      <w:r>
        <w:rPr>
          <w:rFonts w:ascii="Times New Roman" w:hAnsi="Times New Roman"/>
          <w:sz w:val="22"/>
          <w:szCs w:val="22"/>
        </w:rPr>
        <w:t>31.01.2024 №130.</w:t>
      </w:r>
    </w:p>
    <w:p>
      <w:pPr>
        <w:pStyle w:val="Normal"/>
        <w:ind w:firstLine="708" w:right="0"/>
        <w:jc w:val="both"/>
        <w:rPr>
          <w:rFonts w:ascii="Times New Roman" w:hAnsi="Times New Roman"/>
          <w:sz w:val="22"/>
          <w:szCs w:val="22"/>
        </w:rPr>
      </w:pPr>
      <w:r>
        <w:rPr>
          <w:rFonts w:ascii="Times New Roman" w:hAnsi="Times New Roman"/>
          <w:sz w:val="22"/>
          <w:szCs w:val="22"/>
        </w:rPr>
        <w:t xml:space="preserve">На реализацию мероприятий </w:t>
      </w:r>
      <w:r>
        <w:rPr>
          <w:rFonts w:eastAsia="Calibri" w:ascii="Times New Roman" w:hAnsi="Times New Roman"/>
          <w:sz w:val="22"/>
          <w:szCs w:val="22"/>
        </w:rPr>
        <w:t xml:space="preserve">по использованию, охране, защите и воспроизводству городских лесов в 2025 году было израсходовано </w:t>
      </w:r>
      <w:r>
        <w:rPr>
          <w:rFonts w:ascii="Times New Roman" w:hAnsi="Times New Roman"/>
          <w:sz w:val="22"/>
          <w:szCs w:val="22"/>
        </w:rPr>
        <w:t xml:space="preserve">– 1,5 млн.рублей. Обновлено 30,64 км противопожарных минерализованных полос. </w:t>
      </w:r>
      <w:r>
        <w:rPr>
          <w:rFonts w:eastAsia="Calibri" w:ascii="Times New Roman" w:hAnsi="Times New Roman"/>
          <w:sz w:val="22"/>
          <w:szCs w:val="22"/>
        </w:rPr>
        <w:t xml:space="preserve">Леса особо охраняемых природных территорий, в границах городского округа отсутствуют. </w:t>
      </w:r>
      <w:r>
        <w:rPr>
          <w:rFonts w:ascii="Times New Roman" w:hAnsi="Times New Roman"/>
          <w:sz w:val="22"/>
          <w:szCs w:val="22"/>
        </w:rPr>
        <w:t xml:space="preserve">В рамках благоустройства проведена акарицидная обработка и дератизация всех общественных территорий. Исполнен контракт по спилу и кронированию тополей – 738 штук, приобретена и высажена цветочная рассада в количестве  18501 штука, саженцы деревьев в количестве 34 шт. Выполнены работы по отлову безнадзорных животных в количестве 93 особи. </w:t>
      </w:r>
    </w:p>
    <w:p>
      <w:pPr>
        <w:pStyle w:val="ConsPlusNormal1"/>
        <w:ind w:firstLine="709" w:right="0"/>
        <w:jc w:val="both"/>
        <w:rPr>
          <w:rFonts w:ascii="Times New Roman" w:hAnsi="Times New Roman" w:eastAsia="Calibri" w:cs="Times New Roman"/>
          <w:b/>
          <w:color w:val="000000"/>
          <w:sz w:val="12"/>
          <w:szCs w:val="12"/>
          <w:lang w:eastAsia="en-US"/>
        </w:rPr>
      </w:pPr>
      <w:r>
        <w:rPr>
          <w:rFonts w:eastAsia="Calibri" w:cs="Times New Roman" w:ascii="Times New Roman" w:hAnsi="Times New Roman"/>
          <w:b/>
          <w:color w:val="000000"/>
          <w:sz w:val="12"/>
          <w:szCs w:val="12"/>
          <w:lang w:eastAsia="en-US"/>
        </w:rPr>
      </w:r>
    </w:p>
    <w:p>
      <w:pPr>
        <w:pStyle w:val="Normal"/>
        <w:ind w:firstLine="708" w:right="0"/>
        <w:jc w:val="both"/>
        <w:rPr>
          <w:rFonts w:ascii="Times New Roman" w:hAnsi="Times New Roman"/>
          <w:sz w:val="22"/>
          <w:szCs w:val="22"/>
        </w:rPr>
      </w:pPr>
      <w:r>
        <w:rPr>
          <w:rFonts w:eastAsia="Calibri" w:ascii="Times New Roman" w:hAnsi="Times New Roman"/>
          <w:b/>
          <w:sz w:val="22"/>
          <w:szCs w:val="22"/>
        </w:rPr>
        <w:t xml:space="preserve">п.30 </w:t>
      </w:r>
      <w:r>
        <w:rPr>
          <w:rFonts w:ascii="Times New Roman" w:hAnsi="Times New Roman"/>
          <w:b/>
          <w:sz w:val="22"/>
          <w:szCs w:val="22"/>
        </w:rPr>
        <w:t>Раздела 2</w:t>
      </w:r>
      <w:r>
        <w:rPr>
          <w:rFonts w:eastAsia="Calibri" w:ascii="Times New Roman" w:hAnsi="Times New Roman"/>
          <w:b/>
          <w:sz w:val="22"/>
          <w:szCs w:val="22"/>
        </w:rPr>
        <w:t>. Создание условий для обеспечения жителей муниципального округа услугами связи, общественного питания, торговли и бытового обслуживания</w:t>
      </w:r>
      <w:r>
        <w:rPr>
          <w:rFonts w:ascii="Times New Roman" w:hAnsi="Times New Roman"/>
          <w:b/>
          <w:sz w:val="22"/>
          <w:szCs w:val="22"/>
        </w:rPr>
        <w:t>.</w:t>
      </w:r>
    </w:p>
    <w:p>
      <w:pPr>
        <w:pStyle w:val="Normal"/>
        <w:ind w:firstLine="708" w:right="0"/>
        <w:jc w:val="both"/>
        <w:rPr>
          <w:rFonts w:ascii="Times New Roman" w:hAnsi="Times New Roman"/>
          <w:sz w:val="22"/>
          <w:szCs w:val="22"/>
        </w:rPr>
      </w:pPr>
      <w:r>
        <w:rPr>
          <w:rFonts w:ascii="Times New Roman" w:hAnsi="Times New Roman"/>
          <w:sz w:val="22"/>
          <w:szCs w:val="22"/>
        </w:rPr>
        <w:t>По состоянию на 01.01.2026 года устойчивую работу потребительского рынка обеспечивают 183 стационарных объекта розничной торговли и 45 объектов нестационарной торговли. На территории муниципального образования функционирует 35 объектов общественного питания. Важнейший сегмент потребительского рынка – сфера бытового обслуживания, количество предприятий которых составляет 79 объектов.</w:t>
      </w:r>
    </w:p>
    <w:p>
      <w:pPr>
        <w:pStyle w:val="Normal"/>
        <w:ind w:firstLine="708" w:right="0"/>
        <w:jc w:val="both"/>
        <w:rPr>
          <w:rFonts w:ascii="Times New Roman" w:hAnsi="Times New Roman"/>
          <w:sz w:val="22"/>
          <w:szCs w:val="22"/>
        </w:rPr>
      </w:pPr>
      <w:r>
        <w:rPr>
          <w:rFonts w:ascii="Times New Roman" w:hAnsi="Times New Roman"/>
          <w:sz w:val="22"/>
          <w:szCs w:val="22"/>
        </w:rPr>
        <w:t>За 2025 год в городе открылось 15 новых объектов потребительского рынка и услуг, в том числе: 9 магазинов розничной торговли, 2 предприятия общественного питания, 2 предприятия по оказанию бытовых услуг. Создано 29 новых рабочих мест. В целом, ёмкость торговой сети муниципального образования вполне достаточна для удовлетворения потребностей населения. Общая площадь объектов торговли составляет – 26 504, 24 кв.м.</w:t>
      </w:r>
    </w:p>
    <w:p>
      <w:pPr>
        <w:pStyle w:val="Normal"/>
        <w:ind w:firstLine="708" w:right="0"/>
        <w:jc w:val="both"/>
        <w:rPr>
          <w:rFonts w:ascii="Times New Roman" w:hAnsi="Times New Roman"/>
          <w:sz w:val="22"/>
          <w:szCs w:val="22"/>
        </w:rPr>
      </w:pPr>
      <w:r>
        <w:rPr>
          <w:rFonts w:eastAsia="Calibri" w:ascii="Times New Roman" w:hAnsi="Times New Roman"/>
          <w:sz w:val="22"/>
          <w:szCs w:val="22"/>
        </w:rPr>
        <w:t xml:space="preserve">В 2025 году выполнены следующие мероприятия: с целью пропаганды и популяризации предпринимательской деятельности совместно с Российским движением детей и молодежи «Движение Первых» проведена деловая игра «Предпринимай», в ней приняли участие студенты первого курса дневного отделения Красноуральского многопрофильного техникума в количестве 18 человек, а также игра «Экономист» в МАУ ДЮЦ «РОВЕСНИК», приняли участие 18 человек; проведено 83 ярмарки, из которых одна сезонная; 56 ярмарок «выходного дня», из них 43 универсальных. В ярмарках приняло участие 134 субъекта МСП и самозанятых гражданина, а также   39 крестьянско-фермерских хозяйств; </w:t>
      </w:r>
      <w:r>
        <w:rPr>
          <w:rFonts w:ascii="Times New Roman" w:hAnsi="Times New Roman"/>
          <w:sz w:val="22"/>
          <w:szCs w:val="22"/>
        </w:rPr>
        <w:t>реализовано 3 бизнес-плана, актуальных для муниципального округа Красноуральск; по результатам мониторинга, фактов роста цен на товары первой необходимости на 30 и более процентов не установлено; проведены Совещательные советы по развитию малого и среднего предпринимательства, в которых приняло участие 43 человека; по результатам 2025 года фактов несанкционированной торговли не установлено; в рамках защиты прав потребителей в газете «Красноуральский рабочий» опубликовано 4 статьи, направленных на повышение потребительской грамотности. Жителям Красноуральска оказано 70 устных консультаций, рассмотрено 24 письменных заявления, составлено 17 претензий. В общей сложности, предотвращено потерь потребителей в размере 234708,00 рублей в добровольном (досудебном) порядке.</w:t>
      </w:r>
    </w:p>
    <w:p>
      <w:pPr>
        <w:pStyle w:val="Style50"/>
        <w:spacing w:before="0" w:after="0"/>
        <w:ind w:firstLine="708" w:right="0"/>
        <w:jc w:val="both"/>
        <w:rPr>
          <w:rFonts w:ascii="Times New Roman" w:hAnsi="Times New Roman" w:eastAsia="Calibri"/>
          <w:color w:val="000000"/>
          <w:sz w:val="12"/>
          <w:szCs w:val="12"/>
          <w:lang w:eastAsia="en-US"/>
        </w:rPr>
      </w:pPr>
      <w:r>
        <w:rPr>
          <w:rFonts w:eastAsia="Calibri" w:ascii="Times New Roman" w:hAnsi="Times New Roman"/>
          <w:color w:val="000000"/>
          <w:sz w:val="12"/>
          <w:szCs w:val="12"/>
          <w:lang w:eastAsia="en-US"/>
        </w:rPr>
      </w:r>
    </w:p>
    <w:p>
      <w:pPr>
        <w:pStyle w:val="Style50"/>
        <w:spacing w:before="0" w:after="0"/>
        <w:ind w:firstLine="708" w:right="0"/>
        <w:jc w:val="both"/>
        <w:rPr>
          <w:rFonts w:ascii="Times New Roman" w:hAnsi="Times New Roman"/>
          <w:sz w:val="22"/>
          <w:szCs w:val="22"/>
        </w:rPr>
      </w:pPr>
      <w:r>
        <w:rPr>
          <w:rFonts w:eastAsia="Calibri" w:ascii="Times New Roman" w:hAnsi="Times New Roman"/>
          <w:b/>
          <w:color w:val="000000"/>
          <w:sz w:val="22"/>
          <w:szCs w:val="22"/>
          <w:lang w:eastAsia="en-US"/>
        </w:rPr>
        <w:t xml:space="preserve">п.31 </w:t>
      </w:r>
      <w:r>
        <w:rPr>
          <w:rFonts w:ascii="Times New Roman" w:hAnsi="Times New Roman"/>
          <w:b/>
          <w:sz w:val="22"/>
          <w:szCs w:val="22"/>
        </w:rPr>
        <w:t>Раздела 2</w:t>
      </w:r>
      <w:r>
        <w:rPr>
          <w:rFonts w:eastAsia="Calibri" w:ascii="Times New Roman" w:hAnsi="Times New Roman"/>
          <w:b/>
          <w:color w:val="000000"/>
          <w:sz w:val="22"/>
          <w:szCs w:val="22"/>
          <w:lang w:eastAsia="en-US"/>
        </w:rPr>
        <w:t>.</w:t>
      </w:r>
      <w:r>
        <w:rPr>
          <w:rFonts w:eastAsia="Calibri" w:ascii="Times New Roman" w:hAnsi="Times New Roman"/>
          <w:color w:val="000000"/>
          <w:sz w:val="22"/>
          <w:szCs w:val="22"/>
          <w:lang w:eastAsia="en-US"/>
        </w:rPr>
        <w:t xml:space="preserve"> </w:t>
      </w:r>
      <w:r>
        <w:rPr>
          <w:rFonts w:eastAsia="Calibri" w:ascii="Times New Roman" w:hAnsi="Times New Roman"/>
          <w:b/>
          <w:color w:val="000000"/>
          <w:sz w:val="22"/>
          <w:szCs w:val="22"/>
          <w:lang w:eastAsia="en-US"/>
        </w:rPr>
        <w:t>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w:t>
      </w:r>
      <w:r>
        <w:rPr>
          <w:rFonts w:ascii="Times New Roman" w:hAnsi="Times New Roman"/>
          <w:b/>
          <w:color w:val="000000"/>
          <w:sz w:val="22"/>
          <w:szCs w:val="22"/>
        </w:rPr>
        <w:t>.</w:t>
      </w:r>
    </w:p>
    <w:p>
      <w:pPr>
        <w:pStyle w:val="Style50"/>
        <w:spacing w:before="0" w:after="0"/>
        <w:ind w:firstLine="708" w:right="0"/>
        <w:jc w:val="both"/>
        <w:rPr>
          <w:rFonts w:ascii="Times New Roman" w:hAnsi="Times New Roman" w:eastAsia="Calibri"/>
          <w:color w:val="000000"/>
          <w:sz w:val="22"/>
          <w:szCs w:val="22"/>
          <w:lang w:eastAsia="en-US"/>
        </w:rPr>
      </w:pPr>
      <w:r>
        <w:rPr>
          <w:rFonts w:eastAsia="Calibri" w:ascii="Times New Roman" w:hAnsi="Times New Roman"/>
          <w:color w:val="000000"/>
          <w:sz w:val="22"/>
          <w:szCs w:val="22"/>
          <w:lang w:eastAsia="en-US"/>
        </w:rPr>
        <w:t>Развитием физической культуры, школьного и массового спорта, организацией и проведением физкультурных и спортивных мероприятий, подготовкой спортивного резерва для Свердловской области, формированием здорового образа жизни у населения муниципального  образования занимаются 3 муниципальных учреждения физической культуры и спорта:</w:t>
      </w:r>
    </w:p>
    <w:p>
      <w:pPr>
        <w:pStyle w:val="Style50"/>
        <w:spacing w:before="0" w:after="0"/>
        <w:ind w:firstLine="708" w:right="0"/>
        <w:jc w:val="both"/>
        <w:rPr>
          <w:rFonts w:ascii="Times New Roman" w:hAnsi="Times New Roman" w:eastAsia="Calibri"/>
          <w:color w:val="000000"/>
          <w:sz w:val="22"/>
          <w:szCs w:val="22"/>
          <w:lang w:eastAsia="en-US"/>
        </w:rPr>
      </w:pPr>
      <w:r>
        <w:rPr>
          <w:rFonts w:eastAsia="Calibri" w:ascii="Times New Roman" w:hAnsi="Times New Roman"/>
          <w:color w:val="000000"/>
          <w:sz w:val="22"/>
          <w:szCs w:val="22"/>
          <w:lang w:eastAsia="en-US"/>
        </w:rPr>
        <w:t>-МКУ «Управление физической культуры и спорта муниципального  округа Красноуральск» (далее - МКУ «УФКиС»);</w:t>
      </w:r>
    </w:p>
    <w:p>
      <w:pPr>
        <w:pStyle w:val="Style50"/>
        <w:spacing w:before="0" w:after="0"/>
        <w:ind w:firstLine="708" w:right="0"/>
        <w:jc w:val="both"/>
        <w:rPr>
          <w:rFonts w:ascii="Times New Roman" w:hAnsi="Times New Roman" w:eastAsia="Calibri"/>
          <w:color w:val="000000"/>
          <w:sz w:val="22"/>
          <w:szCs w:val="22"/>
          <w:lang w:eastAsia="en-US"/>
        </w:rPr>
      </w:pPr>
      <w:r>
        <w:rPr>
          <w:rFonts w:eastAsia="Calibri" w:ascii="Times New Roman" w:hAnsi="Times New Roman"/>
          <w:color w:val="000000"/>
          <w:sz w:val="22"/>
          <w:szCs w:val="22"/>
          <w:lang w:eastAsia="en-US"/>
        </w:rPr>
        <w:t>-МАУ Дворец спорта «Молодость» (далее – МАУ ДС «Молодость»);</w:t>
      </w:r>
    </w:p>
    <w:p>
      <w:pPr>
        <w:pStyle w:val="Style50"/>
        <w:spacing w:before="0" w:after="0"/>
        <w:ind w:firstLine="708" w:right="0"/>
        <w:jc w:val="both"/>
        <w:rPr>
          <w:rFonts w:ascii="Times New Roman" w:hAnsi="Times New Roman" w:eastAsia="Calibri"/>
          <w:color w:val="000000"/>
          <w:sz w:val="22"/>
          <w:szCs w:val="22"/>
          <w:lang w:eastAsia="en-US"/>
        </w:rPr>
      </w:pPr>
      <w:r>
        <w:rPr>
          <w:rFonts w:eastAsia="Calibri" w:ascii="Times New Roman" w:hAnsi="Times New Roman"/>
          <w:color w:val="000000"/>
          <w:sz w:val="22"/>
          <w:szCs w:val="22"/>
          <w:lang w:eastAsia="en-US"/>
        </w:rPr>
        <w:t>- МАУ «Физкультурно-оздоровительный комплекс» (далее – МАУ «ФОК»)</w:t>
      </w:r>
    </w:p>
    <w:p>
      <w:pPr>
        <w:pStyle w:val="Style50"/>
        <w:spacing w:before="0" w:after="0"/>
        <w:ind w:firstLine="708" w:right="0"/>
        <w:jc w:val="both"/>
        <w:rPr>
          <w:rFonts w:ascii="Times New Roman" w:hAnsi="Times New Roman"/>
          <w:color w:val="000000"/>
          <w:sz w:val="22"/>
          <w:szCs w:val="22"/>
          <w:lang w:eastAsia="en-US"/>
        </w:rPr>
      </w:pPr>
      <w:r>
        <w:rPr>
          <w:rFonts w:eastAsia="Times New Roman" w:ascii="Times New Roman" w:hAnsi="Times New Roman"/>
          <w:color w:val="000000"/>
          <w:sz w:val="22"/>
          <w:szCs w:val="22"/>
          <w:lang w:eastAsia="en-US"/>
        </w:rPr>
        <w:t xml:space="preserve"> </w:t>
      </w:r>
      <w:r>
        <w:rPr>
          <w:rFonts w:eastAsia="Calibri" w:ascii="Times New Roman" w:hAnsi="Times New Roman"/>
          <w:color w:val="000000"/>
          <w:sz w:val="22"/>
          <w:szCs w:val="22"/>
          <w:lang w:eastAsia="en-US"/>
        </w:rPr>
        <w:t>6 общеобразовательных учреждений и 1 учреждение профессионального образования,</w:t>
      </w:r>
    </w:p>
    <w:p>
      <w:pPr>
        <w:pStyle w:val="Style50"/>
        <w:spacing w:before="0" w:after="0"/>
        <w:ind w:firstLine="708" w:right="0"/>
        <w:jc w:val="both"/>
        <w:rPr>
          <w:rFonts w:ascii="Times New Roman" w:hAnsi="Times New Roman"/>
          <w:sz w:val="22"/>
          <w:szCs w:val="22"/>
        </w:rPr>
      </w:pPr>
      <w:r>
        <w:rPr>
          <w:rFonts w:eastAsia="Calibri" w:ascii="Times New Roman" w:hAnsi="Times New Roman"/>
          <w:color w:val="000000"/>
          <w:sz w:val="22"/>
          <w:szCs w:val="22"/>
          <w:lang w:eastAsia="en-US"/>
        </w:rPr>
        <w:t>2</w:t>
      </w:r>
      <w:r>
        <w:rPr>
          <w:rFonts w:ascii="Times New Roman" w:hAnsi="Times New Roman"/>
          <w:color w:val="000000"/>
          <w:sz w:val="22"/>
          <w:szCs w:val="22"/>
        </w:rPr>
        <w:t xml:space="preserve"> индивидуальных предпринимателя:</w:t>
      </w:r>
    </w:p>
    <w:p>
      <w:pPr>
        <w:pStyle w:val="Style50"/>
        <w:spacing w:before="0" w:after="0"/>
        <w:ind w:firstLine="708" w:right="0"/>
        <w:jc w:val="both"/>
        <w:rPr>
          <w:rFonts w:ascii="Times New Roman" w:hAnsi="Times New Roman"/>
          <w:sz w:val="22"/>
          <w:szCs w:val="22"/>
        </w:rPr>
      </w:pPr>
      <w:r>
        <w:rPr>
          <w:rFonts w:ascii="Times New Roman" w:hAnsi="Times New Roman"/>
          <w:color w:val="000000"/>
          <w:sz w:val="22"/>
          <w:szCs w:val="22"/>
        </w:rPr>
        <w:t xml:space="preserve">-  фитнес-клуб </w:t>
      </w:r>
      <w:r>
        <w:rPr>
          <w:rFonts w:ascii="Times New Roman" w:hAnsi="Times New Roman"/>
          <w:color w:val="000000"/>
          <w:sz w:val="22"/>
          <w:szCs w:val="22"/>
          <w:lang w:val="en-US"/>
        </w:rPr>
        <w:t>PRIVILEGE</w:t>
      </w:r>
      <w:r>
        <w:rPr>
          <w:rFonts w:ascii="Times New Roman" w:hAnsi="Times New Roman"/>
          <w:color w:val="000000"/>
          <w:sz w:val="22"/>
          <w:szCs w:val="22"/>
        </w:rPr>
        <w:t xml:space="preserve"> </w:t>
      </w:r>
      <w:r>
        <w:rPr>
          <w:rFonts w:ascii="Times New Roman" w:hAnsi="Times New Roman"/>
          <w:color w:val="000000"/>
          <w:sz w:val="22"/>
          <w:szCs w:val="22"/>
          <w:lang w:val="en-US"/>
        </w:rPr>
        <w:t>GYM</w:t>
      </w:r>
      <w:r>
        <w:rPr>
          <w:rFonts w:ascii="Times New Roman" w:hAnsi="Times New Roman"/>
          <w:color w:val="000000"/>
          <w:sz w:val="22"/>
          <w:szCs w:val="22"/>
        </w:rPr>
        <w:t xml:space="preserve"> (индивидуальный предприниматель Глушкова М.Л.);</w:t>
      </w:r>
    </w:p>
    <w:p>
      <w:pPr>
        <w:pStyle w:val="Style50"/>
        <w:spacing w:before="0" w:after="0"/>
        <w:ind w:firstLine="708" w:right="0"/>
        <w:jc w:val="both"/>
        <w:rPr>
          <w:rFonts w:ascii="Times New Roman" w:hAnsi="Times New Roman"/>
          <w:color w:val="000000"/>
          <w:sz w:val="22"/>
          <w:szCs w:val="22"/>
        </w:rPr>
      </w:pPr>
      <w:r>
        <w:rPr>
          <w:rFonts w:ascii="Times New Roman" w:hAnsi="Times New Roman"/>
          <w:color w:val="000000"/>
          <w:sz w:val="22"/>
          <w:szCs w:val="22"/>
        </w:rPr>
        <w:t>-  спортивный клуб «Аракс» (индивидуальный предприниматель Стуков А.А.).</w:t>
      </w:r>
    </w:p>
    <w:p>
      <w:pPr>
        <w:pStyle w:val="Style50"/>
        <w:spacing w:before="0" w:after="0"/>
        <w:ind w:firstLine="708" w:right="0"/>
        <w:jc w:val="both"/>
        <w:rPr>
          <w:rFonts w:ascii="Times New Roman" w:hAnsi="Times New Roman"/>
          <w:color w:val="000000"/>
          <w:sz w:val="22"/>
          <w:szCs w:val="22"/>
        </w:rPr>
      </w:pPr>
      <w:r>
        <w:rPr>
          <w:rFonts w:ascii="Times New Roman" w:hAnsi="Times New Roman"/>
          <w:color w:val="000000"/>
          <w:sz w:val="22"/>
          <w:szCs w:val="22"/>
        </w:rPr>
        <w:t>Региональной общественной организацией «Федерация тхэквондо Свердловской области» (юридический адрес: 620092, г. Екатеринбург, ул. 40-летия Комсомола, д. 36) осуществляются тренировки в спортивно-оздоровительных группах по виду спорта «тхэквондо» в спортивном зале МБОУ СОШ №1 (во внеурочное время) и предоставленного по договору безвозмездного пользования, расположенного по адресу: 624330, Свердловская область, г. Красноуральск, ул. Кирова, 15;</w:t>
      </w:r>
    </w:p>
    <w:p>
      <w:pPr>
        <w:pStyle w:val="Style50"/>
        <w:spacing w:before="0" w:after="0"/>
        <w:ind w:firstLine="708" w:right="0"/>
        <w:jc w:val="both"/>
        <w:rPr>
          <w:rFonts w:ascii="Times New Roman" w:hAnsi="Times New Roman"/>
          <w:color w:val="000000"/>
          <w:sz w:val="22"/>
          <w:szCs w:val="22"/>
        </w:rPr>
      </w:pPr>
      <w:r>
        <w:rPr>
          <w:rFonts w:ascii="Times New Roman" w:hAnsi="Times New Roman"/>
          <w:color w:val="000000"/>
          <w:sz w:val="22"/>
          <w:szCs w:val="22"/>
        </w:rPr>
        <w:t>-Общероссийской физкультурно-спортивной общественной организацией «Федерация спортивного каратэ России» (юридический адрес: 141013, Московская область, г. Мытищи, ул.Стрелковая, д. 21) осуществляются тренировки в спортивно-оздоровительных группах по виду спорта «каратэ» в спортивном зале МАУ ДС «Молодость» и предоставленного по договору аренды, расположенного по адресу: 624330, Свердловская область, г. Красноуральск, ул. Ленина, 6.</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МКУ «УФКиС», в соответствии с возложенными на него задачами, выполняет следующие функции: анализирует состояние физической культуры и спорта в муниципальном образовании; разрабатывает планы развития на текущий и перспективный период на основании изучения потребности населения; осуществляет сбор и анализ статистической отчетности; определяет основные задачи и направления развития физической культуры и спорта с учетом местных условий и возможностей, разрабатывает и реализует муниципальные программы; реализует меры по развитию физической культуры и спорта среди инвалидов, лиц с ограниченными возможностями здоровья; утверждает и осуществляет контроль за реализацией календарного плана физкультурных и спортивных мероприятий, организует проведение физкультурных и спортивных мероприятий в муниципальном  округе Красноуральск (в том числе организует их медицинское обеспечение, содействует обеспечению общественного порядка и общественной безопасности).</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МАУ ДС «Молодость» занимается проведением физкультурных и спортивных мероприятий среди жителей города и работников АО «Святогор», предоставлением объектов спорта для спортсменов и жителей города; в структурном подразделении «Спортивная школа» реализуются Федеральные программы спортивной подготовки и подготовка спортсменов на спортивно-оздоровительном этапе (предспортивная подготовка) по 13 видам спорта: волейбол, баскетбол, плавание, фигурное катание на коньках (вид - одиночное катание), лыжные гонки, бокс, дзюдо, прыжки на батуте (дисциплина – акробатическая дорожка), спортивная борьба (дисциплина – греко-римская борьба), настольный теннис, хоккей, мини-футбол, легкая атлетика.</w:t>
      </w:r>
    </w:p>
    <w:p>
      <w:pPr>
        <w:pStyle w:val="Normal"/>
        <w:ind w:firstLine="709" w:right="0"/>
        <w:jc w:val="both"/>
        <w:rPr>
          <w:rFonts w:ascii="Times New Roman" w:hAnsi="Times New Roman"/>
          <w:color w:val="000000"/>
          <w:sz w:val="22"/>
          <w:szCs w:val="22"/>
        </w:rPr>
      </w:pPr>
      <w:r>
        <w:rPr>
          <w:rFonts w:ascii="Times New Roman" w:hAnsi="Times New Roman"/>
          <w:color w:val="000000"/>
          <w:sz w:val="22"/>
          <w:szCs w:val="22"/>
        </w:rPr>
        <w:t xml:space="preserve">Основным направлением МАУ «ФОК» является физкультурно-оздоровительная работа с населением, независимо от возраста и пола. В МАУ «ФОК» занимаются спортсмены на спортивно-оздоровительном этапе по видам спорта:  волейбол, русские шашки,  мини-футбол, борьба. Тренировочные занятия проводятся на спортивных объектах общеобразовательных учреждений, в помещении общества инвалидов по ул. Ленина, 18-1. </w:t>
      </w:r>
    </w:p>
    <w:p>
      <w:pPr>
        <w:pStyle w:val="Normal"/>
        <w:ind w:firstLine="709" w:right="0"/>
        <w:jc w:val="both"/>
        <w:rPr>
          <w:rFonts w:ascii="Times New Roman" w:hAnsi="Times New Roman"/>
          <w:sz w:val="22"/>
          <w:szCs w:val="22"/>
        </w:rPr>
      </w:pPr>
      <w:r>
        <w:rPr>
          <w:rFonts w:ascii="Times New Roman" w:hAnsi="Times New Roman"/>
          <w:color w:val="000000"/>
          <w:sz w:val="22"/>
          <w:szCs w:val="22"/>
        </w:rPr>
        <w:t xml:space="preserve">Также на территории муниципального образования расположены 2 спортивных клуба индивидуальных предпринимателей: фитнес-клуб </w:t>
      </w:r>
      <w:r>
        <w:rPr>
          <w:rFonts w:ascii="Times New Roman" w:hAnsi="Times New Roman"/>
          <w:color w:val="000000"/>
          <w:sz w:val="22"/>
          <w:szCs w:val="22"/>
          <w:lang w:val="en-US"/>
        </w:rPr>
        <w:t>PRIVILEGE</w:t>
      </w:r>
      <w:r>
        <w:rPr>
          <w:rFonts w:ascii="Times New Roman" w:hAnsi="Times New Roman"/>
          <w:color w:val="000000"/>
          <w:sz w:val="22"/>
          <w:szCs w:val="22"/>
        </w:rPr>
        <w:t xml:space="preserve"> </w:t>
      </w:r>
      <w:r>
        <w:rPr>
          <w:rFonts w:ascii="Times New Roman" w:hAnsi="Times New Roman"/>
          <w:color w:val="000000"/>
          <w:sz w:val="22"/>
          <w:szCs w:val="22"/>
          <w:lang w:val="en-US"/>
        </w:rPr>
        <w:t>GYM</w:t>
      </w:r>
      <w:r>
        <w:rPr>
          <w:rFonts w:ascii="Times New Roman" w:hAnsi="Times New Roman"/>
          <w:color w:val="000000"/>
          <w:sz w:val="22"/>
          <w:szCs w:val="22"/>
        </w:rPr>
        <w:t xml:space="preserve"> и спортивный клуб «Аракс», в которых проводятся занятия по разным видам спорта и для различного уровня подготовки среди всех возрастных групп населения. </w:t>
      </w:r>
    </w:p>
    <w:p>
      <w:pPr>
        <w:pStyle w:val="Normal"/>
        <w:ind w:firstLine="720" w:right="0"/>
        <w:jc w:val="both"/>
        <w:rPr>
          <w:rFonts w:ascii="Times New Roman" w:hAnsi="Times New Roman"/>
          <w:color w:val="000000"/>
          <w:sz w:val="22"/>
          <w:szCs w:val="22"/>
        </w:rPr>
      </w:pPr>
      <w:r>
        <w:rPr>
          <w:rFonts w:ascii="Times New Roman" w:hAnsi="Times New Roman"/>
          <w:color w:val="000000"/>
          <w:sz w:val="22"/>
          <w:szCs w:val="22"/>
        </w:rPr>
        <w:t>Общешкольные стадионы используются для проведения физкультурных мероприятий муниципального образования, выполнения нормативов (испытаний) ВФСК «ГТО», проведения занятий по физической культуре в рамках образовательного процесса и проведения занятий среди спортсменов в рамках реализации Федеральных программ спортивной подготовки, а также для свободного времяпровождения среди жителей города.</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 xml:space="preserve">МАУ ДС «Молодость» является центром тестирования ВСФК «ГТО» у населения. </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Наиболее массовыми и значимыми можно выделить: соревнования по лыжным гонкам «Лыжня России», легкоатлетический пробег «Кросс нации»; Турнир по мини-футболу, посвященный  памяти сотрудников полиции, погибших при исполнении служебных обязанностей; Первенство муниципального  округа Красноуральск по борьбе дзюдо памяти летчика – космонавта дважды Героя СССР В.И. Севастьянова; Турниры по игровым видам спорта, посвященные выводу Советских войск из Афганистана, Дню защитника Отечества, Дню Победы, Дню молодежи; спортивный праздник «СемьЯ», «Спортивный детский сад» и др.</w:t>
      </w:r>
    </w:p>
    <w:p>
      <w:pPr>
        <w:pStyle w:val="Normal"/>
        <w:ind w:firstLine="720" w:right="0"/>
        <w:jc w:val="both"/>
        <w:rPr>
          <w:rFonts w:ascii="Times New Roman" w:hAnsi="Times New Roman"/>
          <w:color w:val="000000"/>
          <w:sz w:val="22"/>
          <w:szCs w:val="22"/>
        </w:rPr>
      </w:pPr>
      <w:r>
        <w:rPr>
          <w:rFonts w:ascii="Times New Roman" w:hAnsi="Times New Roman"/>
          <w:color w:val="000000"/>
          <w:sz w:val="22"/>
          <w:szCs w:val="22"/>
        </w:rPr>
        <w:t xml:space="preserve">Физическая культура и спорт среди лиц с ограниченными возможностями и инвалидов: в целях развития адаптивной физической культуры среди лиц с ограниченными возможностями и инвалидов работает секция по русским шашкам. В календарный план физкультурных и спортивных мероприятий ежегодно включаются физкультурные мероприятия, направленные на привлечение людей с ограниченными возможностями и инвалидов к регулярным занятиям физической культурой и спорта. </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 xml:space="preserve">На территории муниципального  образования дети посещают спортивные секции и спортивно-оздоровительные секции на бесплатной основе. </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 xml:space="preserve">В 2025 году была продолжена реализация муниципальной программы «Развитие физической культуры и спорта, формирование здорового образа жизни». </w:t>
      </w:r>
    </w:p>
    <w:p>
      <w:pPr>
        <w:pStyle w:val="Normal"/>
        <w:shd w:fill="FFFFFF" w:val="clear"/>
        <w:ind w:firstLine="709" w:right="0"/>
        <w:jc w:val="both"/>
        <w:rPr>
          <w:rFonts w:ascii="Times New Roman" w:hAnsi="Times New Roman"/>
          <w:color w:val="000000"/>
          <w:sz w:val="22"/>
          <w:szCs w:val="22"/>
        </w:rPr>
      </w:pPr>
      <w:r>
        <w:rPr>
          <w:rFonts w:ascii="Times New Roman" w:hAnsi="Times New Roman"/>
          <w:color w:val="000000"/>
          <w:sz w:val="22"/>
          <w:szCs w:val="22"/>
        </w:rPr>
        <w:t xml:space="preserve">Доля жителей, систематически занимающихся физической культурой и спортом, по итогам 2025 года составила 63,3% от общей численности населения. Данный показатель остается на достаточно высоком уровне, благодаря пропаганде и популяризации правильного формирования здорового образа жизни у населения, в том числе в домашних условиях, в объектах спорта, на открытых плоскостных сооружениях, в лесопарковой зоне. </w:t>
      </w:r>
    </w:p>
    <w:p>
      <w:pPr>
        <w:pStyle w:val="Normal"/>
        <w:shd w:fill="FFFFFF" w:val="clear"/>
        <w:ind w:firstLine="709" w:right="0"/>
        <w:jc w:val="both"/>
        <w:rPr>
          <w:rFonts w:ascii="Times New Roman" w:hAnsi="Times New Roman"/>
          <w:color w:val="000000"/>
          <w:sz w:val="22"/>
          <w:szCs w:val="22"/>
        </w:rPr>
      </w:pPr>
      <w:r>
        <w:rPr>
          <w:rFonts w:ascii="Times New Roman" w:hAnsi="Times New Roman"/>
          <w:color w:val="000000"/>
          <w:sz w:val="22"/>
          <w:szCs w:val="22"/>
        </w:rPr>
        <w:t>В пунктах проката МАУ ДС «Молодость» и МАУ «ФОК» предоставляются услуги по предоставлению в аренду спортивного инвентаря для самостоятельного времяпровождения всем жителям города. Данное направление одно из самых популярных направлений и пользуется большим спросом у населения.</w:t>
      </w:r>
    </w:p>
    <w:p>
      <w:pPr>
        <w:pStyle w:val="Style50"/>
        <w:spacing w:before="0" w:after="0"/>
        <w:ind w:firstLine="709" w:right="0"/>
        <w:jc w:val="both"/>
        <w:textAlignment w:val="baseline"/>
        <w:rPr>
          <w:rFonts w:ascii="Times New Roman" w:hAnsi="Times New Roman"/>
          <w:color w:val="000000"/>
          <w:sz w:val="22"/>
          <w:szCs w:val="22"/>
        </w:rPr>
      </w:pPr>
      <w:r>
        <w:rPr>
          <w:rFonts w:ascii="Times New Roman" w:hAnsi="Times New Roman"/>
          <w:color w:val="000000"/>
          <w:sz w:val="22"/>
          <w:szCs w:val="22"/>
        </w:rPr>
        <w:t xml:space="preserve">В 2025 году проведены массовые физкультурные мероприятия «Лыжня России», «Кросс нации», Всероссийский «День снега», Акция «10 000 шагов» в целях пропаганды и популяризации лыжного спорта и легкой атлетики проведены декады спорта в образовательных учреждениях, на открытых площадках, в лесопарковой зоне для всех возрастных категорий населения. </w:t>
      </w:r>
    </w:p>
    <w:p>
      <w:pPr>
        <w:pStyle w:val="Style50"/>
        <w:spacing w:before="0" w:after="0"/>
        <w:ind w:firstLine="709" w:right="0"/>
        <w:jc w:val="both"/>
        <w:textAlignment w:val="baseline"/>
        <w:rPr>
          <w:rFonts w:ascii="Times New Roman" w:hAnsi="Times New Roman"/>
          <w:color w:val="000000"/>
          <w:sz w:val="22"/>
          <w:szCs w:val="22"/>
        </w:rPr>
      </w:pPr>
      <w:r>
        <w:rPr>
          <w:rFonts w:ascii="Times New Roman" w:hAnsi="Times New Roman"/>
          <w:color w:val="000000"/>
          <w:sz w:val="22"/>
          <w:szCs w:val="22"/>
        </w:rPr>
        <w:t xml:space="preserve">За 2025 год организовано и проведено 228 физкультурных и спортивных мероприятий, в которых приняло участие 20 446 человек. Дополнительно проведены онлайн мероприятия, акции, конкурсы по ЗОЖ и ВФСК «ГТО», онлайн-опросы, викторины на знание видов физкультурное подвижности и спорта. </w:t>
      </w:r>
    </w:p>
    <w:p>
      <w:pPr>
        <w:pStyle w:val="Style50"/>
        <w:spacing w:before="0" w:after="0"/>
        <w:ind w:firstLine="709" w:right="0"/>
        <w:jc w:val="both"/>
        <w:textAlignment w:val="baseline"/>
        <w:rPr>
          <w:rFonts w:ascii="Times New Roman" w:hAnsi="Times New Roman"/>
          <w:color w:val="000000"/>
          <w:sz w:val="22"/>
          <w:szCs w:val="22"/>
        </w:rPr>
      </w:pPr>
      <w:r>
        <w:rPr>
          <w:rFonts w:ascii="Times New Roman" w:hAnsi="Times New Roman"/>
          <w:color w:val="000000"/>
          <w:sz w:val="22"/>
          <w:szCs w:val="22"/>
        </w:rPr>
        <w:t>Также проводились физкультурные мероприятия в рамках Спартакиады: среди общеобразовательных учреждений; среди организаций, учреждений, предприятий; среди сотрудников АО «Святогор»; среди лиц с ограниченными возможностями здоровья и инвалидов; среди жителей старшего поколения.</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Работа по выполнению нормативов (испытаний) ВФСК «ГТО» среди населения проводилась представителями центра тестирования (МАУ ДС «Молодость») на различных спортивных сооружениях и открытых плоскостных сооружениях Красноуральска.</w:t>
      </w:r>
    </w:p>
    <w:p>
      <w:pPr>
        <w:pStyle w:val="Style50"/>
        <w:spacing w:before="0" w:after="0"/>
        <w:ind w:firstLine="709" w:right="0"/>
        <w:jc w:val="both"/>
        <w:textAlignment w:val="baseline"/>
        <w:rPr>
          <w:rFonts w:ascii="Times New Roman" w:hAnsi="Times New Roman"/>
          <w:color w:val="000000"/>
          <w:sz w:val="22"/>
          <w:szCs w:val="22"/>
        </w:rPr>
      </w:pPr>
      <w:r>
        <w:rPr>
          <w:rFonts w:ascii="Times New Roman" w:hAnsi="Times New Roman"/>
          <w:color w:val="000000"/>
          <w:sz w:val="22"/>
          <w:szCs w:val="22"/>
        </w:rPr>
        <w:t xml:space="preserve">В целях пропаганды и популяризации физической культуры и спорта на официальном сайте МАУ ДС «Молодость», на страницах в социальных сетях ВКонтакте муниципальных учреждений физической культуры и спорта размещалась информация о развитии физической культуры и спорта, а также о пользе здорового образа жизни в еженедельном режиме. </w:t>
      </w:r>
    </w:p>
    <w:p>
      <w:pPr>
        <w:pStyle w:val="BodyText"/>
        <w:ind w:firstLine="709" w:right="0"/>
        <w:rPr>
          <w:rFonts w:ascii="Times New Roman" w:hAnsi="Times New Roman"/>
          <w:sz w:val="22"/>
          <w:szCs w:val="22"/>
        </w:rPr>
      </w:pPr>
      <w:r>
        <w:rPr>
          <w:rFonts w:ascii="Times New Roman" w:hAnsi="Times New Roman"/>
          <w:color w:val="000000"/>
          <w:sz w:val="22"/>
          <w:szCs w:val="22"/>
        </w:rPr>
        <w:t>В 202</w:t>
      </w:r>
      <w:r>
        <w:rPr>
          <w:rFonts w:ascii="Times New Roman" w:hAnsi="Times New Roman"/>
          <w:color w:val="000000"/>
          <w:sz w:val="22"/>
          <w:szCs w:val="22"/>
          <w:lang w:val="ru-RU"/>
        </w:rPr>
        <w:t xml:space="preserve">5 году  выполнены работы по  реконструкции городского стадиона «Молодость». Выполнены работу по  строительству  лыжероллерной трассы. В 2026 году планируется завершение работ по строительству  лыжной базы в парке «Третья горка». </w:t>
      </w:r>
      <w:r>
        <w:rPr>
          <w:rFonts w:ascii="Times New Roman" w:hAnsi="Times New Roman"/>
          <w:color w:val="000000"/>
          <w:sz w:val="22"/>
          <w:szCs w:val="22"/>
        </w:rPr>
        <w:t xml:space="preserve"> </w:t>
      </w:r>
    </w:p>
    <w:p>
      <w:pPr>
        <w:pStyle w:val="BodyText"/>
        <w:ind w:firstLine="709" w:right="0"/>
        <w:rPr>
          <w:rFonts w:ascii="Times New Roman" w:hAnsi="Times New Roman"/>
          <w:color w:val="000000"/>
          <w:sz w:val="22"/>
          <w:szCs w:val="22"/>
        </w:rPr>
      </w:pPr>
      <w:r>
        <w:rPr>
          <w:rFonts w:ascii="Times New Roman" w:hAnsi="Times New Roman"/>
          <w:color w:val="000000"/>
          <w:sz w:val="22"/>
          <w:szCs w:val="22"/>
        </w:rPr>
        <w:t>Сформированная в результате реализации данных мероприятий инфраструктура для занятий физической культурой и спортом станет основой для увеличения численности населения, систематически занимающегося физической культурой и спортом, а также позволит выстроить эффективную систему подготовки спортсменов высокого класса и спортивного резерва для спортивных сборных команд.</w:t>
      </w:r>
    </w:p>
    <w:p>
      <w:pPr>
        <w:pStyle w:val="BodyText"/>
        <w:ind w:firstLine="709" w:right="0"/>
        <w:rPr>
          <w:rFonts w:ascii="Times New Roman" w:hAnsi="Times New Roman" w:eastAsia="Calibri"/>
          <w:b/>
          <w:color w:val="000000"/>
          <w:sz w:val="22"/>
          <w:szCs w:val="22"/>
          <w:lang w:val="ru-RU" w:eastAsia="en-US"/>
        </w:rPr>
      </w:pPr>
      <w:r>
        <w:rPr>
          <w:rFonts w:eastAsia="Calibri" w:ascii="Times New Roman" w:hAnsi="Times New Roman"/>
          <w:b/>
          <w:color w:val="000000"/>
          <w:sz w:val="22"/>
          <w:szCs w:val="22"/>
          <w:lang w:val="ru-RU" w:eastAsia="en-US"/>
        </w:rPr>
      </w:r>
    </w:p>
    <w:p>
      <w:pPr>
        <w:pStyle w:val="Style50"/>
        <w:spacing w:before="0" w:after="0"/>
        <w:ind w:firstLine="708" w:right="0"/>
        <w:jc w:val="both"/>
        <w:rPr>
          <w:rFonts w:ascii="Times New Roman" w:hAnsi="Times New Roman"/>
          <w:sz w:val="22"/>
          <w:szCs w:val="22"/>
        </w:rPr>
      </w:pPr>
      <w:r>
        <w:rPr>
          <w:rFonts w:eastAsia="Calibri" w:ascii="Times New Roman" w:hAnsi="Times New Roman"/>
          <w:b/>
          <w:color w:val="000000"/>
          <w:sz w:val="22"/>
          <w:szCs w:val="22"/>
          <w:lang w:eastAsia="en-US"/>
        </w:rPr>
        <w:t xml:space="preserve">п.32 </w:t>
      </w:r>
      <w:r>
        <w:rPr>
          <w:rFonts w:ascii="Times New Roman" w:hAnsi="Times New Roman"/>
          <w:b/>
          <w:sz w:val="22"/>
          <w:szCs w:val="22"/>
        </w:rPr>
        <w:t>Раздела 2</w:t>
      </w:r>
      <w:r>
        <w:rPr>
          <w:rFonts w:eastAsia="Calibri" w:ascii="Times New Roman" w:hAnsi="Times New Roman"/>
          <w:b/>
          <w:color w:val="000000"/>
          <w:sz w:val="22"/>
          <w:szCs w:val="22"/>
          <w:lang w:eastAsia="en-US"/>
        </w:rPr>
        <w:t>.</w:t>
      </w:r>
      <w:r>
        <w:rPr>
          <w:rFonts w:eastAsia="Calibri" w:ascii="Times New Roman" w:hAnsi="Times New Roman"/>
          <w:color w:val="000000"/>
          <w:sz w:val="22"/>
          <w:szCs w:val="22"/>
          <w:lang w:eastAsia="en-US"/>
        </w:rPr>
        <w:t xml:space="preserve"> </w:t>
      </w:r>
      <w:r>
        <w:rPr>
          <w:rFonts w:eastAsia="Calibri" w:ascii="Times New Roman" w:hAnsi="Times New Roman"/>
          <w:b/>
          <w:color w:val="000000"/>
          <w:sz w:val="22"/>
          <w:szCs w:val="22"/>
          <w:lang w:eastAsia="en-US"/>
        </w:rPr>
        <w:t>Создание условий для массового отдыха жителей муниципального округа и организация обустройства мест массового отдыха населения</w:t>
      </w:r>
      <w:r>
        <w:rPr>
          <w:rFonts w:ascii="Times New Roman" w:hAnsi="Times New Roman"/>
          <w:b/>
          <w:color w:val="000000"/>
          <w:sz w:val="22"/>
          <w:szCs w:val="22"/>
        </w:rPr>
        <w:t>.</w:t>
      </w:r>
    </w:p>
    <w:p>
      <w:pPr>
        <w:pStyle w:val="Normal"/>
        <w:ind w:firstLine="708" w:right="0"/>
        <w:jc w:val="both"/>
        <w:rPr>
          <w:rFonts w:ascii="Times New Roman" w:hAnsi="Times New Roman"/>
          <w:sz w:val="22"/>
          <w:szCs w:val="22"/>
        </w:rPr>
      </w:pPr>
      <w:r>
        <w:rPr>
          <w:rFonts w:ascii="Times New Roman" w:hAnsi="Times New Roman"/>
          <w:sz w:val="22"/>
          <w:szCs w:val="22"/>
        </w:rPr>
        <w:t xml:space="preserve">В сфере культуры принимаются меры, направленные на удовлетворение потребностей населения в культурных и развлекательных мероприятиях (проведение театрализованных праздников, массовых гуляний, концертных программ, например: Масленичные гулянья, День России,  День молодежи, День города, День Народов Среднего Урала и др.), иных услуг развлекательного характера.  В течение  2025г. на территории  «Третья горка» проведены различные мероприятия и акции: Праздник Валенка,  День студента, Военно-спортивная игра «Патриоты России», Военно-спортивная игра «Юнармеец, в перед». В сквере «Парк искусств» проводились мероприятия: Новогодняя елка, Масленичные гулянья, интерактивные площадки посвященные 1 и 9 мая, День защиты детей, День поселка. В течение года проводятся мероприятия с образовательными учреждениями, подростково – молодежными клубами.  </w:t>
      </w:r>
    </w:p>
    <w:p>
      <w:pPr>
        <w:pStyle w:val="Normal"/>
        <w:ind w:firstLine="708" w:right="0"/>
        <w:jc w:val="both"/>
        <w:rPr>
          <w:rFonts w:ascii="Times New Roman" w:hAnsi="Times New Roman"/>
          <w:sz w:val="22"/>
          <w:szCs w:val="22"/>
        </w:rPr>
      </w:pPr>
      <w:r>
        <w:rPr>
          <w:rFonts w:ascii="Times New Roman" w:hAnsi="Times New Roman"/>
          <w:sz w:val="22"/>
          <w:szCs w:val="22"/>
          <w:lang w:eastAsia="ar-SA"/>
        </w:rPr>
        <w:t>Выполнен первый этап работ по благоустройству общественной территории «Уральский модуль: благоустройство ул. Ленина от ул. Парковая до ул. 7 Ноября, включая сквер имени В.И.Севастьянова и площадь Победы» (срок реализации проекта 2025-2026 годы): н</w:t>
      </w:r>
      <w:r>
        <w:rPr>
          <w:rFonts w:ascii="Times New Roman" w:hAnsi="Times New Roman"/>
          <w:sz w:val="22"/>
          <w:szCs w:val="22"/>
        </w:rPr>
        <w:t>а улице Ленина планируется создание мест для отдыха, фонтан, арт-объекты и т.д. Обновленная улица станет подарком горожанам к 95-летию города в 2026 году.</w:t>
      </w:r>
    </w:p>
    <w:p>
      <w:pPr>
        <w:pStyle w:val="Normal"/>
        <w:ind w:firstLine="708" w:right="0"/>
        <w:jc w:val="both"/>
        <w:rPr>
          <w:rFonts w:ascii="Times New Roman" w:hAnsi="Times New Roman"/>
          <w:sz w:val="22"/>
          <w:szCs w:val="22"/>
        </w:rPr>
      </w:pPr>
      <w:r>
        <w:rPr>
          <w:rFonts w:ascii="Times New Roman" w:hAnsi="Times New Roman"/>
          <w:sz w:val="22"/>
          <w:szCs w:val="22"/>
        </w:rPr>
        <w:t xml:space="preserve">Заключен муниципальный контракт на благоустройство сквера по ул. </w:t>
      </w:r>
      <w:r>
        <w:rPr>
          <w:rFonts w:ascii="Times New Roman" w:hAnsi="Times New Roman"/>
          <w:sz w:val="22"/>
          <w:szCs w:val="22"/>
          <w:lang w:eastAsia="ar-SA"/>
        </w:rPr>
        <w:t xml:space="preserve">Чернышевского на 2025-2027 годы, в 2025 году начаты  работы по благоустройству. </w:t>
      </w:r>
    </w:p>
    <w:p>
      <w:pPr>
        <w:pStyle w:val="Style50"/>
        <w:spacing w:before="0" w:after="0"/>
        <w:ind w:firstLine="708" w:right="0"/>
        <w:jc w:val="both"/>
        <w:rPr>
          <w:rFonts w:ascii="Times New Roman" w:hAnsi="Times New Roman"/>
          <w:sz w:val="22"/>
          <w:szCs w:val="22"/>
        </w:rPr>
      </w:pPr>
      <w:r>
        <w:rPr>
          <w:rFonts w:eastAsia="Calibri" w:ascii="Times New Roman" w:hAnsi="Times New Roman"/>
          <w:b/>
          <w:sz w:val="22"/>
          <w:szCs w:val="22"/>
          <w:lang w:eastAsia="en-US"/>
        </w:rPr>
        <w:t xml:space="preserve">п.33 </w:t>
      </w:r>
      <w:r>
        <w:rPr>
          <w:rFonts w:ascii="Times New Roman" w:hAnsi="Times New Roman"/>
          <w:b/>
          <w:sz w:val="22"/>
          <w:szCs w:val="22"/>
        </w:rPr>
        <w:t>Раздела 2</w:t>
      </w:r>
      <w:r>
        <w:rPr>
          <w:rFonts w:eastAsia="Calibri" w:ascii="Times New Roman" w:hAnsi="Times New Roman"/>
          <w:b/>
          <w:sz w:val="22"/>
          <w:szCs w:val="22"/>
          <w:lang w:eastAsia="en-US"/>
        </w:rPr>
        <w:t>.</w:t>
      </w:r>
      <w:r>
        <w:rPr>
          <w:rFonts w:eastAsia="Calibri" w:ascii="Times New Roman" w:hAnsi="Times New Roman"/>
          <w:sz w:val="22"/>
          <w:szCs w:val="22"/>
          <w:lang w:eastAsia="en-US"/>
        </w:rPr>
        <w:t xml:space="preserve"> </w:t>
      </w:r>
      <w:r>
        <w:rPr>
          <w:rFonts w:eastAsia="Calibri" w:ascii="Times New Roman" w:hAnsi="Times New Roman"/>
          <w:b/>
          <w:sz w:val="22"/>
          <w:szCs w:val="22"/>
          <w:lang w:eastAsia="en-US"/>
        </w:rPr>
        <w:t>Создание и содержание муниципального архива; организация хранения, формирования, учета и использования архивных документов и архивных фондов.</w:t>
      </w:r>
    </w:p>
    <w:p>
      <w:pPr>
        <w:pStyle w:val="Normal"/>
        <w:ind w:firstLine="708" w:right="0"/>
        <w:jc w:val="both"/>
        <w:rPr>
          <w:rFonts w:ascii="Times New Roman" w:hAnsi="Times New Roman"/>
          <w:sz w:val="22"/>
          <w:szCs w:val="22"/>
        </w:rPr>
      </w:pPr>
      <w:r>
        <w:rPr>
          <w:rFonts w:ascii="Times New Roman" w:hAnsi="Times New Roman"/>
          <w:sz w:val="22"/>
          <w:szCs w:val="22"/>
        </w:rPr>
        <w:t xml:space="preserve">Работа архивного отдела Администрации муниципального округа Красноуральск осуществляется в соответствии с действующим законодательством об архивном деле, на основании плана работы, который разрабатывается в соответствии с рекомендациями Управления архивами Свердловской области и учетом задач, решаемых архивным отделом в планируемый период. </w:t>
      </w:r>
    </w:p>
    <w:p>
      <w:pPr>
        <w:pStyle w:val="Normal"/>
        <w:spacing w:lineRule="atLeast" w:line="100"/>
        <w:jc w:val="both"/>
        <w:rPr>
          <w:rFonts w:ascii="Times New Roman" w:hAnsi="Times New Roman"/>
          <w:sz w:val="22"/>
          <w:szCs w:val="22"/>
        </w:rPr>
      </w:pPr>
      <w:r>
        <w:rPr>
          <w:rFonts w:ascii="Times New Roman" w:hAnsi="Times New Roman"/>
          <w:sz w:val="22"/>
          <w:szCs w:val="22"/>
        </w:rPr>
        <w:t xml:space="preserve">      </w:t>
      </w:r>
      <w:r>
        <w:rPr>
          <w:rFonts w:ascii="Times New Roman" w:hAnsi="Times New Roman"/>
          <w:sz w:val="22"/>
          <w:szCs w:val="22"/>
        </w:rPr>
        <w:t>Архивный отдел является структурным подразделением Администрации муниципального округа Красноуральск, без наделения правом юридического лица и его работа контролируется заместителем главы.</w:t>
      </w:r>
    </w:p>
    <w:p>
      <w:pPr>
        <w:pStyle w:val="Style50"/>
        <w:spacing w:before="0" w:after="0"/>
        <w:ind w:firstLine="708" w:right="0"/>
        <w:rPr>
          <w:rFonts w:ascii="Times New Roman" w:hAnsi="Times New Roman"/>
          <w:sz w:val="22"/>
          <w:szCs w:val="22"/>
        </w:rPr>
      </w:pPr>
      <w:r>
        <w:rPr>
          <w:rFonts w:ascii="Times New Roman" w:hAnsi="Times New Roman"/>
          <w:sz w:val="22"/>
          <w:szCs w:val="22"/>
        </w:rPr>
        <w:t>В список организаций – источников комплектования муниципального архива включено 10 организаций: 8 организаций муниципальной формы собственности, 2 областной.</w:t>
      </w:r>
    </w:p>
    <w:p>
      <w:pPr>
        <w:pStyle w:val="118"/>
        <w:spacing w:lineRule="atLeast" w:line="100"/>
        <w:ind w:firstLine="709" w:right="0"/>
        <w:jc w:val="both"/>
        <w:rPr>
          <w:rFonts w:ascii="Times New Roman" w:hAnsi="Times New Roman"/>
          <w:sz w:val="22"/>
          <w:szCs w:val="22"/>
        </w:rPr>
      </w:pPr>
      <w:r>
        <w:rPr>
          <w:rFonts w:ascii="Times New Roman" w:hAnsi="Times New Roman"/>
          <w:sz w:val="22"/>
          <w:szCs w:val="22"/>
        </w:rPr>
        <w:t xml:space="preserve"> </w:t>
      </w:r>
      <w:r>
        <w:rPr>
          <w:rFonts w:ascii="Times New Roman" w:hAnsi="Times New Roman"/>
          <w:sz w:val="22"/>
          <w:szCs w:val="22"/>
        </w:rPr>
        <w:t>За 2025 год на хранение поступило 278 ед.хр., в т.ч.: документов постоянного срока хранения 275 ед.хр., из них 70 ед.хр. относящихся к государственной   собственности Свердловской области;  научно-технической документации-3 ед.хр.</w:t>
      </w:r>
    </w:p>
    <w:p>
      <w:pPr>
        <w:pStyle w:val="118"/>
        <w:spacing w:lineRule="atLeast" w:line="100"/>
        <w:ind w:firstLine="709" w:right="0"/>
        <w:jc w:val="both"/>
        <w:rPr>
          <w:rFonts w:ascii="Times New Roman" w:hAnsi="Times New Roman"/>
          <w:sz w:val="22"/>
          <w:szCs w:val="22"/>
        </w:rPr>
      </w:pPr>
      <w:r>
        <w:rPr>
          <w:rFonts w:ascii="Times New Roman" w:hAnsi="Times New Roman"/>
          <w:sz w:val="22"/>
          <w:szCs w:val="22"/>
        </w:rPr>
        <w:t>Утверждено на ЭПК Управления архивами Свердловской области документов постоянного срока хранения в количестве 260 ед.хр., из них 83 ед.хр. относящихся к государственной   собственности Свердловской области; документов по личному составу в количестве 86 ед.хр., в т.ч. 11 ед.хр.  областной формы собственности; научно-технической документации-2 ед.хр.</w:t>
      </w:r>
    </w:p>
    <w:p>
      <w:pPr>
        <w:pStyle w:val="118"/>
        <w:spacing w:lineRule="atLeast" w:line="100"/>
        <w:ind w:firstLine="709" w:right="0"/>
        <w:jc w:val="both"/>
        <w:rPr>
          <w:rFonts w:ascii="Times New Roman" w:hAnsi="Times New Roman"/>
          <w:sz w:val="22"/>
          <w:szCs w:val="22"/>
        </w:rPr>
      </w:pPr>
      <w:r>
        <w:rPr>
          <w:rFonts w:ascii="Times New Roman" w:hAnsi="Times New Roman"/>
          <w:sz w:val="22"/>
          <w:szCs w:val="22"/>
        </w:rPr>
        <w:t>Оказана методическая помощь в составлении актов, описей, справок о неполноте состава дел, оформлении документов в дела,  12 организациям-источникам комплектования, из них 4 организациям относящихся к государственной   собственности Свердловской области.</w:t>
      </w:r>
    </w:p>
    <w:p>
      <w:pPr>
        <w:pStyle w:val="Normal"/>
        <w:spacing w:lineRule="atLeast" w:line="100"/>
        <w:ind w:firstLine="709" w:right="0"/>
        <w:jc w:val="both"/>
        <w:rPr>
          <w:rFonts w:ascii="Times New Roman" w:hAnsi="Times New Roman"/>
          <w:sz w:val="22"/>
          <w:szCs w:val="22"/>
        </w:rPr>
      </w:pPr>
      <w:r>
        <w:rPr>
          <w:rFonts w:ascii="Times New Roman" w:hAnsi="Times New Roman"/>
          <w:sz w:val="22"/>
          <w:szCs w:val="22"/>
        </w:rPr>
        <w:t xml:space="preserve"> </w:t>
      </w:r>
      <w:r>
        <w:rPr>
          <w:rFonts w:ascii="Times New Roman" w:hAnsi="Times New Roman"/>
          <w:sz w:val="22"/>
          <w:szCs w:val="22"/>
        </w:rPr>
        <w:t xml:space="preserve">В 2025 году архивным отделом исполнено 409 социально-правовых запроса и 33 тематических запросов. За 2025 год изготовлены 234 копии листов документов, для исполнения социально-правовых и тематических запросов было использовано 1318 ед.хр.  </w:t>
      </w:r>
    </w:p>
    <w:p>
      <w:pPr>
        <w:pStyle w:val="Normal"/>
        <w:spacing w:lineRule="atLeast" w:line="100"/>
        <w:ind w:firstLine="709" w:right="0"/>
        <w:jc w:val="both"/>
        <w:rPr>
          <w:rFonts w:ascii="Times New Roman" w:hAnsi="Times New Roman"/>
          <w:sz w:val="22"/>
          <w:szCs w:val="22"/>
        </w:rPr>
      </w:pPr>
      <w:r>
        <w:rPr>
          <w:rFonts w:ascii="Times New Roman" w:hAnsi="Times New Roman"/>
          <w:sz w:val="22"/>
          <w:szCs w:val="22"/>
        </w:rPr>
        <w:t>На 01.01.2026 года в архивном отделе числится 70 фондов, 18233 ед.хр.   управленческой документации, документов личного происхождения, фото- видеодокументов, различных коллекций, в т.ч. государственной собственности Свердловской области 4128 ед. хр.</w:t>
      </w:r>
    </w:p>
    <w:p>
      <w:pPr>
        <w:pStyle w:val="Style50"/>
        <w:spacing w:before="0" w:after="0"/>
        <w:ind w:firstLine="708" w:right="0"/>
        <w:jc w:val="both"/>
        <w:rPr>
          <w:rFonts w:ascii="Times New Roman" w:hAnsi="Times New Roman" w:eastAsia="Calibri"/>
          <w:b/>
          <w:sz w:val="12"/>
          <w:szCs w:val="12"/>
          <w:lang w:eastAsia="en-US"/>
        </w:rPr>
      </w:pPr>
      <w:r>
        <w:rPr>
          <w:rFonts w:eastAsia="Calibri" w:ascii="Times New Roman" w:hAnsi="Times New Roman"/>
          <w:b/>
          <w:sz w:val="12"/>
          <w:szCs w:val="12"/>
          <w:lang w:eastAsia="en-US"/>
        </w:rPr>
      </w:r>
    </w:p>
    <w:p>
      <w:pPr>
        <w:pStyle w:val="Style50"/>
        <w:spacing w:before="0" w:after="0"/>
        <w:ind w:firstLine="708" w:right="0"/>
        <w:jc w:val="both"/>
        <w:rPr>
          <w:rFonts w:ascii="Times New Roman" w:hAnsi="Times New Roman"/>
          <w:sz w:val="22"/>
          <w:szCs w:val="22"/>
        </w:rPr>
      </w:pPr>
      <w:r>
        <w:rPr>
          <w:rFonts w:eastAsia="Calibri" w:ascii="Times New Roman" w:hAnsi="Times New Roman"/>
          <w:b/>
          <w:sz w:val="22"/>
          <w:szCs w:val="22"/>
          <w:lang w:eastAsia="en-US"/>
        </w:rPr>
        <w:t xml:space="preserve">п.34 </w:t>
      </w:r>
      <w:r>
        <w:rPr>
          <w:rFonts w:ascii="Times New Roman" w:hAnsi="Times New Roman"/>
          <w:b/>
          <w:sz w:val="22"/>
          <w:szCs w:val="22"/>
        </w:rPr>
        <w:t>Раздела 2</w:t>
      </w:r>
      <w:r>
        <w:rPr>
          <w:rFonts w:eastAsia="Calibri" w:ascii="Times New Roman" w:hAnsi="Times New Roman"/>
          <w:b/>
          <w:sz w:val="22"/>
          <w:szCs w:val="22"/>
          <w:lang w:eastAsia="en-US"/>
        </w:rPr>
        <w:t>.</w:t>
      </w:r>
      <w:r>
        <w:rPr>
          <w:rFonts w:eastAsia="Calibri" w:ascii="Times New Roman" w:hAnsi="Times New Roman"/>
          <w:sz w:val="22"/>
          <w:szCs w:val="22"/>
          <w:lang w:eastAsia="en-US"/>
        </w:rPr>
        <w:t xml:space="preserve"> </w:t>
      </w:r>
      <w:r>
        <w:rPr>
          <w:rFonts w:eastAsia="Calibri" w:ascii="Times New Roman" w:hAnsi="Times New Roman"/>
          <w:b/>
          <w:sz w:val="22"/>
          <w:szCs w:val="22"/>
          <w:lang w:eastAsia="en-US"/>
        </w:rPr>
        <w:t>Организация похоронного дела (погребение), содержание мест захоронения</w:t>
      </w:r>
      <w:r>
        <w:rPr>
          <w:rFonts w:ascii="Times New Roman" w:hAnsi="Times New Roman"/>
          <w:b/>
          <w:sz w:val="22"/>
          <w:szCs w:val="22"/>
        </w:rPr>
        <w:t>.</w:t>
      </w:r>
    </w:p>
    <w:p>
      <w:pPr>
        <w:pStyle w:val="Normal"/>
        <w:autoSpaceDE w:val="false"/>
        <w:spacing w:lineRule="atLeast" w:line="100"/>
        <w:ind w:firstLine="720" w:right="0"/>
        <w:jc w:val="both"/>
        <w:rPr>
          <w:rFonts w:ascii="Times New Roman" w:hAnsi="Times New Roman"/>
          <w:sz w:val="22"/>
          <w:szCs w:val="22"/>
        </w:rPr>
      </w:pPr>
      <w:r>
        <w:rPr>
          <w:rFonts w:ascii="Times New Roman" w:hAnsi="Times New Roman"/>
          <w:sz w:val="22"/>
          <w:szCs w:val="22"/>
        </w:rPr>
        <w:t xml:space="preserve">На основании постановления Администрации от 14 декабря 2018 года № 1550 «О возложении функций по исполнению полномочий по организации ритуальных услуг, содержанию мест захоронения на территории городского округа Красноуральск» полномочия Администрации по организации похоронного дела (погребение), содержанию мест захоронения возложены на МБУ «Муниципальный заказчик». Услуги по гарантированному перечню  услуг по погребению оказываются привлекаемыми учреждением индивидуальными предпринимателями на основании заключенных договоров. </w:t>
      </w:r>
    </w:p>
    <w:p>
      <w:pPr>
        <w:pStyle w:val="Normal"/>
        <w:ind w:firstLine="708" w:right="0"/>
        <w:jc w:val="both"/>
        <w:rPr>
          <w:rFonts w:ascii="Times New Roman" w:hAnsi="Times New Roman"/>
          <w:sz w:val="22"/>
          <w:szCs w:val="22"/>
        </w:rPr>
      </w:pPr>
      <w:r>
        <w:rPr>
          <w:rFonts w:ascii="Times New Roman" w:hAnsi="Times New Roman"/>
          <w:sz w:val="22"/>
          <w:szCs w:val="22"/>
        </w:rPr>
        <w:t>В соответствии с Федеральным законом от 12.01.1996 года № 8-ФЗ «О погребении и похоронном деле» постановлением Администрации муниципального округа Красноуральск от 14.02.2025 № 237 «Об утверждении стоимости услуг, предоставляемых согласно гарантированному перечню услуг по погребению в муниципальном округе Красноуральск» утверждена и введена в действие с 1 февраля 2025 года стоимость услуг, предоставляемых согласно гарантированному перечню услуг по погребению  в размере 10540,18 руб.</w:t>
      </w:r>
    </w:p>
    <w:p>
      <w:pPr>
        <w:pStyle w:val="Style50"/>
        <w:spacing w:before="0" w:after="0"/>
        <w:ind w:firstLine="708" w:right="0"/>
        <w:jc w:val="both"/>
        <w:rPr>
          <w:rFonts w:ascii="Times New Roman" w:hAnsi="Times New Roman"/>
          <w:sz w:val="22"/>
          <w:szCs w:val="22"/>
        </w:rPr>
      </w:pPr>
      <w:r>
        <w:rPr>
          <w:rFonts w:ascii="Times New Roman" w:hAnsi="Times New Roman"/>
          <w:sz w:val="22"/>
          <w:szCs w:val="22"/>
        </w:rPr>
        <w:t>МБУ «Муниципальный заказчик» осуществляет уборку территории кладбища,  организует места сбора образующихся отходов. Услуги по погребению и реализации сопутствующих товаров (услуг) предоставляются специализированными агентствами.</w:t>
      </w:r>
    </w:p>
    <w:p>
      <w:pPr>
        <w:pStyle w:val="Normal"/>
        <w:ind w:firstLine="708" w:right="0"/>
        <w:jc w:val="both"/>
        <w:rPr>
          <w:rFonts w:ascii="Times New Roman" w:hAnsi="Times New Roman" w:eastAsia="Calibri"/>
          <w:b/>
          <w:sz w:val="22"/>
          <w:szCs w:val="22"/>
        </w:rPr>
      </w:pPr>
      <w:r>
        <w:rPr>
          <w:rFonts w:eastAsia="Calibri" w:ascii="Times New Roman" w:hAnsi="Times New Roman"/>
          <w:b/>
          <w:sz w:val="22"/>
          <w:szCs w:val="22"/>
        </w:rPr>
      </w:r>
    </w:p>
    <w:p>
      <w:pPr>
        <w:pStyle w:val="Normal"/>
        <w:ind w:firstLine="708" w:right="0"/>
        <w:jc w:val="both"/>
        <w:rPr>
          <w:rFonts w:ascii="Times New Roman" w:hAnsi="Times New Roman"/>
          <w:sz w:val="22"/>
          <w:szCs w:val="22"/>
        </w:rPr>
      </w:pPr>
      <w:r>
        <w:rPr>
          <w:rFonts w:eastAsia="Calibri" w:ascii="Times New Roman" w:hAnsi="Times New Roman"/>
          <w:b/>
          <w:sz w:val="22"/>
          <w:szCs w:val="22"/>
        </w:rPr>
        <w:t xml:space="preserve">п.35 </w:t>
      </w:r>
      <w:r>
        <w:rPr>
          <w:rFonts w:ascii="Times New Roman" w:hAnsi="Times New Roman"/>
          <w:b/>
          <w:sz w:val="22"/>
          <w:szCs w:val="22"/>
        </w:rPr>
        <w:t>Раздела 2</w:t>
      </w:r>
      <w:r>
        <w:rPr>
          <w:rFonts w:eastAsia="Calibri" w:ascii="Times New Roman" w:hAnsi="Times New Roman"/>
          <w:b/>
          <w:sz w:val="22"/>
          <w:szCs w:val="22"/>
        </w:rPr>
        <w:t>. 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r>
        <w:rPr>
          <w:rFonts w:ascii="Times New Roman" w:hAnsi="Times New Roman"/>
          <w:b/>
          <w:sz w:val="22"/>
          <w:szCs w:val="22"/>
        </w:rPr>
        <w:t>.</w:t>
      </w:r>
    </w:p>
    <w:p>
      <w:pPr>
        <w:pStyle w:val="Normal"/>
        <w:ind w:firstLine="708" w:right="0"/>
        <w:rPr>
          <w:rFonts w:ascii="Times New Roman" w:hAnsi="Times New Roman"/>
          <w:sz w:val="22"/>
          <w:szCs w:val="22"/>
        </w:rPr>
      </w:pPr>
      <w:r>
        <w:rPr>
          <w:rFonts w:ascii="Times New Roman" w:hAnsi="Times New Roman"/>
          <w:color w:val="000000"/>
          <w:sz w:val="22"/>
          <w:szCs w:val="22"/>
        </w:rPr>
        <w:t>В 2025 году д</w:t>
      </w:r>
      <w:r>
        <w:rPr>
          <w:rFonts w:ascii="Times New Roman" w:hAnsi="Times New Roman"/>
          <w:color w:val="000000"/>
          <w:sz w:val="22"/>
          <w:szCs w:val="22"/>
          <w:lang w:val="ru-RU"/>
        </w:rPr>
        <w:t>ля организации работы по реализации законодательных и подзаконных актов Российской Федерации и Правительства Свердловской области по вопросам безопасности жизнедеятельности населения муниципального округа Красноуральск разработаны и действуют 9 нормативно-правовых актов в области гражданской обороны</w:t>
      </w:r>
      <w:r>
        <w:rPr>
          <w:rFonts w:ascii="Times New Roman" w:hAnsi="Times New Roman"/>
          <w:color w:val="000000"/>
          <w:sz w:val="22"/>
          <w:szCs w:val="22"/>
        </w:rPr>
        <w:t>:</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 Постановление Администрации  городского округа Красноуральск от 21.07.2023  №1221 «Об утверждении Положения об организации и ведении гражданской обороны в городском округе Красноуральск»;</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 постановление Администрации городского округа Красноуральск от 17.05.2022 № 630 «О создании сил гражданской обороны городского округа Красноуральск и поддержании их в состоянии готовности к действиям по предназначению» (в редакции от 13.07.2022 № 902, от 04.08.2022 № 981);</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 постановление Администрации  городского округа Красноуральск от 11.08.2022 № 1022 «Положение о муниципальной системе оповещения населения муниципального округа Красноуральск» (в редакции от 05.09.2025 № 1300);</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 постановление Администрации  городского округа Красноуральск от 02.08.2024 № 1210 «О создании, реконструкции и поддержании в состоянии постоянной готовности к использованию защитных сооружений и других объектов гражданской обороны»;</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 постановление Администрации городского округа Красноуральск  от 18.08.2022 № 1056 «О порядке создания, хранения, использования и восполнения запасов материальных ресурсов в целях гражданской обороны на территории городского округа Красноуральск»;</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 постановление Администрации  городского округа  Красноуральск от 17.07.2024 №1108 «О создании комиссии по повышению устойчивого функционирования объектов экономики  муниципального округа Красноуральск в мирное и военное время» (в редакции от 07.02.2025 №186);</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 постановление Администрации  городского округа Красноуральск от 17.05.2022  № 631 «Об утверждении Положения об организации обучения населения городского округа Красноуральск в области гражданской обороны» (в редакции от 08.02.2023 № 134);</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 xml:space="preserve">- постановление Администрации  городского округа Красноуральск от 11.03.2024 №  318 «О создании эвакуационной комиссии на территории городского округа Красноуральск»; </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 постановление Администрации  городского округа Красноуральск от 26.12.2024  №2120 «Об утверждении и реализации Плана основных мероприятий городского округа Красноуральск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на 2025 год».</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В области защиты от ЧС приняты и действуют 10 муниципальных нормативных актов:</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 Постановление Администрации городского округа Красноуральск от 03.11.2022 года №1384 «Об утверждении Положения о муниципальном звене территориальной подсистемы единой государственной системы предупреждения и ликвидации чрезвычайных ситуаций на территории  городского округа Красноуральск Свердловской области»;</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 постановление Администрации городского округа Красноуральск от 22.08.2024 № 1292 «О комиссии по предупреждению и ликвидации чрезвычайных ситуаций и обеспечению пожарной безопасности муниципального округа Красноуральск» (в редакции от 02.06.2025 №812);</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 постановление Администрации городского округа Красноуральск от 21.07.2023 № 1220 «О создании постоянно действующего органа управления муниципального звена Свердловской областной подсистемы единой государственной системы предупреждения и ликвидации чрезвычайных ситуаций на территории городского округа Красноуральск»;</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 постановление Администрации городского округа Красноуральск от 22.05.2023 года №754 «Об утверждении Положения о единой дежурно-диспетчерской службе городского округа Красноуральск»;</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 постановление Администрации городского округа Красноуральск от 13.04.2021 № 380 «О  силах и средствах постоянной готовности Красноуральского городского звена Свердловской области подсистемы единой государственной системы предупреждения и ликвидации чрезвычайных ситуаций»;</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 постановление Администрации муниципального округа Красноуральск от 30.05.2025 №802 «О подготовке населения муниципального округа Красноуральск в области защиты от чрезвычайных ситуаций природного и техногенного характера»;</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 постановление Администрации  городского округа Красноуральск от 12.11.2024 № 1716 «Об утверждении Положения о порядке выделения бюджетных ассигнований из резервного фонда Администрации муниципального округа Красноуральск для ликвидации чрезвычайных ситуаций природного и техногенного характера» (в редакции от 03.02.2025 № 139);</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 постановление Администрации городского округа Красноуральск от 28.05.2021 № 569 «О создании резерва материальных ресурсов для ликвидации чрезвычайных ситуаций природного и техногенного характера на территории городского округа Красноуральск»;</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 постановление Администрации городского округа Красноуральск от 11.10.2023 № 136 «Об утверждении Порядка сбора и обмена информацией по вопросам  защиты населения и территорий от чрезвычайных ситуаций природного и техногенного характера на территории городского округа Красноуральск»;</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 постановление Администрации городского округа Красноуральск от 22.04.2024 № 34 «Об утверждении Порядка установления фактов проживания граждан в жилых помещениях, находящихся  в зоне чрезвычайной ситуации, нарушения условий их жизнедеятельности и утраты ими имущества в результате чрезвычайных ситуаций, природного и техногенного характера на территории муниципального округа Красноуральск» (в редакции от 02.06.2025 №60).</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 xml:space="preserve">На предприятиях, существенно необходимых для функционирования экономики, действуют комиссии по повышению устойчивости функционирования. Проведены мероприятия по инженерно-технической укрепленности объектов, модернизации и ремонту производственного оборудования и систем жизнеобеспечения населения муниципального образования. Созданы резервы средств и материально-технических ресурсов для осуществления бесперебойной работы в условиях ЧС и военное время. Хранения материально-технических средств осуществляется на складах предприятий; вопросы по предупреждению и ликвидации чрезвычайных ситуаций и обеспечению пожарной безопасности находятся на особом контроле руководства муниципального образования. Проведена инвентаризация защитных сооружений на территории муниципального образования. </w:t>
      </w:r>
    </w:p>
    <w:p>
      <w:pPr>
        <w:pStyle w:val="Normal"/>
        <w:ind w:firstLine="708" w:right="0"/>
        <w:jc w:val="both"/>
        <w:rPr>
          <w:rFonts w:ascii="Times New Roman" w:hAnsi="Times New Roman"/>
          <w:sz w:val="22"/>
          <w:szCs w:val="22"/>
        </w:rPr>
      </w:pPr>
      <w:r>
        <w:rPr>
          <w:rFonts w:ascii="Times New Roman" w:hAnsi="Times New Roman"/>
          <w:sz w:val="22"/>
          <w:szCs w:val="22"/>
        </w:rPr>
        <w:t>В соответствии с заявками в ГКУ ДПО Свердловской области «Учебно-методический центр по гражданской обороне и чрезвычайным ситуациям» в г. Екатеринбург, г. Нижний Тагил на 2025 год, в муниципальном округе Красноуральск запланировано обучить 60 человек, из них: в УМЦ ГОЧС Свердловской области г. Екатеринбург – 16 человек; в УМЦ ГОЧС Свердловской области г. Нижний Тагил - 35 человек. Таким образом, на 31 декабря  2025 года выполнение плана комплектования УМЦ (план/факт) в процентном отношении составляет: план - 100% / факт - 100,0%.</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В муниципальном образовании функционирует 9 спасательных служб (постановление Администрации от 31.10.2019 №1591).</w:t>
      </w:r>
    </w:p>
    <w:p>
      <w:pPr>
        <w:pStyle w:val="Normal"/>
        <w:ind w:firstLine="708" w:right="0"/>
        <w:jc w:val="both"/>
        <w:rPr>
          <w:rFonts w:ascii="Times New Roman" w:hAnsi="Times New Roman"/>
          <w:sz w:val="22"/>
          <w:szCs w:val="22"/>
        </w:rPr>
      </w:pPr>
      <w:r>
        <w:rPr>
          <w:rFonts w:ascii="Times New Roman" w:hAnsi="Times New Roman"/>
          <w:color w:val="000000"/>
          <w:sz w:val="22"/>
          <w:szCs w:val="22"/>
        </w:rPr>
        <w:t xml:space="preserve">На территории города функционирует местная система оповещения населения. Ежегодно, для функционирования системы оповещения населения, в муниципальной программе «Безопасность жизнедеятельности населения на 2024-2030 годы», из бюджета выделяются денежные средства на обслуживание системы оповещении населения. </w:t>
      </w:r>
      <w:r>
        <w:rPr>
          <w:rFonts w:ascii="Times New Roman" w:hAnsi="Times New Roman"/>
          <w:sz w:val="22"/>
          <w:szCs w:val="22"/>
        </w:rPr>
        <w:t xml:space="preserve">На территории муниципального образования установлено 9 электросирен, из которых 6 - муниципальные, 3 – организации, эксплуатирующие опасно производственный объект, 6 - УПО. </w:t>
      </w:r>
      <w:r>
        <w:rPr>
          <w:rFonts w:ascii="Times New Roman" w:hAnsi="Times New Roman"/>
          <w:color w:val="000000"/>
          <w:sz w:val="22"/>
          <w:szCs w:val="22"/>
        </w:rPr>
        <w:t>Аппаратура действующей системы оповещения населения поддерживается в постоянной готовности и исправности.</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Проводятся проверки поступления сигнала, как на местном уровне, так и на региональном уровне оповещения. Комиссией составлен Акт комплексной проверки местной системы оповещения населения. Замечаний не выявлено. Местная система оповещения обеспечивает устойчивое доведение сигналов оповещения при выполнении мероприятий по гражданской обороне, при военных конфликтах, а также при чрезвычайных ситуациях природного и техногенного характера.</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 xml:space="preserve">В  рамках реконструкции региональной системы оповещения,  в конце  2014 года, в ЕДДС была осуществлена поставка оборудования и монтаж  системы центрального оповещения аппаратно-программного комплекса АПК «Грифон». Аппаратура АПК «Грифон» введена - постановление Администрации от 16.11.2015 г. № 1453 «О вводе в эксплуатацию аппаратно-программного комплекса оповещения и информирования населения Свердловской области об угрозе возникновения или о возникновении чрезвычайных ситуаций». АПК «Грифон»  позволяет производить оповещение с использованием телефонных  каналов местной телефонной и сотовой связи   руководящего состава Администрации, председателя и  состава РСЧС.  Установлен запуск программы стандартного оповещения. </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Функционирует 2 потенциально-опасных объекта, создана локальная система оповещения (АО «Святогор, ФГКУ «Оптово-распределительный центр № 33»). Готовность системы оповещения – постоянно. Не охвачены автоматизированными системами оповещения 7 населенных пунктов (пос. Бородинка, п. Межень, п. Никольский, п.Чирок, д.Ясьва, п.Высокий), общей численностью 462 человека. Разработано 8 маршрутов. Используется 10 громкоговорящих устройств, в резерве – 4 шт.</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 xml:space="preserve">Установлены громкоговорители на городских площадях, имеется СГУ на автомобилях ОМВД  России по г.Красноуральск, скорой медицинской помощи, на пожарных автомобилях, которые будут оповещать население при возникновении ЧС. </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Обеспечен перехват каналов теле, вещания в автоматическом режиме (через ТЦМ) из студии вещания местный ТВ-канал «МиГ». Также оповещение населения возможно посредством сотовых операторов Мегафон, МТС, Билайн и Мотив, находящихся на территории Свердловской области, с помощью SМS сообщений путём отправки заявки от ЕДДС муниципального образования на оповещение через ЦУКС Главного управления МЧС России по Свердловской области на ЦУКС УРЦ и далее на НЦУКС МЧС России.</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Проводятся ежемесячные проверки по оповещению руководящего состава гражданской обороны муниципального образования и руководителей муниципальных учреждений согласно графику.</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В целом, техническое состояние местной системы оповещения населения полностью готово обеспечить оперативное доведение сигналов и информации оповещения до населения.</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 xml:space="preserve">Создание и развитие АПК «Безопасный город»: в Красноуральске создана межведомственная рабочая группа по построению и развитию АПК «Безопасный город». Совместно с отделом МВД РФ по г.Красноуральску согласован план  построения (развития) и внедрения систем правоохранительного сегмента аппаратно-программного комплекса «Безопасный город» на 2024-2030 годы. АПК «Безопасный город» используется для улучшения безопасности среды пребывания людей, а также общественной безопасности, благодаря использованию инновационных информационных систем, которые проводят мониторинг, прогнозируют и в случае возникновения возможных угроз, предупреждают население. </w:t>
      </w:r>
    </w:p>
    <w:p>
      <w:pPr>
        <w:pStyle w:val="Normal"/>
        <w:jc w:val="both"/>
        <w:rPr>
          <w:rFonts w:ascii="Times New Roman" w:hAnsi="Times New Roman"/>
          <w:color w:val="000000"/>
          <w:sz w:val="22"/>
          <w:szCs w:val="22"/>
        </w:rPr>
      </w:pPr>
      <w:r>
        <w:rPr>
          <w:rFonts w:ascii="Times New Roman" w:hAnsi="Times New Roman"/>
          <w:color w:val="000000"/>
          <w:sz w:val="22"/>
          <w:szCs w:val="22"/>
        </w:rPr>
        <w:tab/>
        <w:t>В части создания резервов финансовых средств утверждено Постановление Администрации  городского округа Красноуральск от 12.11.2024 №  1716 «Об утверждении Положения о порядке выделения бюджетных ассигнований из резервного фонда Администрации муниципального округа Красноуральск для ликвидации чрезвычайных ситуаций природного и техногенного характера» (в редакции от 03.02.2025 № 139)». В части создания резервов материальных ресурсов: утверждено Постановление Администрации городского округа Красноуральск от 28.05.2021 № 569 «О создании резерва материальных ресурсов для ликвидации чрезвычайных ситуаций природного и техногенного характера на территории городского округа Красноуральск».</w:t>
      </w:r>
    </w:p>
    <w:p>
      <w:pPr>
        <w:pStyle w:val="Normal"/>
        <w:jc w:val="both"/>
        <w:rPr>
          <w:rFonts w:ascii="Times New Roman" w:hAnsi="Times New Roman"/>
          <w:sz w:val="22"/>
          <w:szCs w:val="22"/>
        </w:rPr>
      </w:pPr>
      <w:r>
        <w:rPr>
          <w:rFonts w:ascii="Times New Roman" w:hAnsi="Times New Roman"/>
          <w:color w:val="000000"/>
          <w:sz w:val="22"/>
          <w:szCs w:val="22"/>
        </w:rPr>
        <w:t xml:space="preserve">        </w:t>
      </w:r>
      <w:r>
        <w:rPr>
          <w:rFonts w:ascii="Times New Roman" w:hAnsi="Times New Roman"/>
          <w:color w:val="000000"/>
          <w:sz w:val="22"/>
          <w:szCs w:val="22"/>
        </w:rPr>
        <w:t>Подсистема РСЧС представлена 7 функциональными и 5 территориальными звеньями подсистемы РСЧС Свердловской области. Утверждено постановление Администрации от 03.11.2022 года № 1384 «Об утверждении Положения о муниципальном звене территориальной подсистемы единой государственной системы предупреждения и ликвидации чрезвычайных ситуаций на территории  городского округа Красноуральск Свердловской области». Утверждено постановление от 22.08.2024 № 1292 «О комиссии по предупреждению и ликвидации чрезвычайных ситуаций и обеспечению пожарной безопасности городского округа Красноуральск»</w:t>
      </w:r>
      <w:r>
        <w:rPr>
          <w:rFonts w:ascii="Times New Roman" w:hAnsi="Times New Roman"/>
          <w:sz w:val="22"/>
          <w:szCs w:val="22"/>
        </w:rPr>
        <w:t xml:space="preserve"> создана комиссия по предупреждению и ликвидации ЧС и обеспечению ПБ  на территории муниципального образования.</w:t>
      </w:r>
    </w:p>
    <w:p>
      <w:pPr>
        <w:pStyle w:val="Normal"/>
        <w:ind w:firstLine="709" w:right="0"/>
        <w:jc w:val="both"/>
        <w:rPr>
          <w:rFonts w:ascii="Times New Roman" w:hAnsi="Times New Roman"/>
          <w:color w:val="000000"/>
          <w:sz w:val="22"/>
          <w:szCs w:val="22"/>
        </w:rPr>
      </w:pPr>
      <w:r>
        <w:rPr>
          <w:rFonts w:ascii="Times New Roman" w:hAnsi="Times New Roman"/>
          <w:color w:val="000000"/>
          <w:sz w:val="22"/>
          <w:szCs w:val="22"/>
        </w:rPr>
        <w:t>В 2025 году проведено 6 заседаний КЧС и ОПБ. Создана эвакуационная комиссия - постановлением Администрации  от 11.03.2024 №  318, утверждено Положение о комиссии; постановлением Администрации от 11.08.2020 № 933 на территории городского округа Красноуральск (в редакции от 25.01.2024 № 86) создан 1 пункт временного размещения для пострадавшего населения, эвакуированного из зон ЧС природного и техногенного характера вместимостью 313 человек.</w:t>
      </w:r>
    </w:p>
    <w:p>
      <w:pPr>
        <w:pStyle w:val="Style50"/>
        <w:spacing w:before="0" w:after="0"/>
        <w:ind w:firstLine="708" w:right="0"/>
        <w:jc w:val="both"/>
        <w:rPr>
          <w:rFonts w:ascii="Times New Roman" w:hAnsi="Times New Roman"/>
          <w:sz w:val="22"/>
          <w:szCs w:val="22"/>
        </w:rPr>
      </w:pPr>
      <w:r>
        <w:rPr>
          <w:rFonts w:eastAsia="Calibri" w:ascii="Times New Roman" w:hAnsi="Times New Roman"/>
          <w:b/>
          <w:sz w:val="22"/>
          <w:szCs w:val="22"/>
          <w:lang w:eastAsia="en-US"/>
        </w:rPr>
        <w:t xml:space="preserve">п.36 </w:t>
      </w:r>
      <w:r>
        <w:rPr>
          <w:rFonts w:ascii="Times New Roman" w:hAnsi="Times New Roman"/>
          <w:b/>
          <w:sz w:val="22"/>
          <w:szCs w:val="22"/>
        </w:rPr>
        <w:t>Раздела 2</w:t>
      </w:r>
      <w:r>
        <w:rPr>
          <w:rFonts w:eastAsia="Calibri" w:ascii="Times New Roman" w:hAnsi="Times New Roman"/>
          <w:b/>
          <w:sz w:val="22"/>
          <w:szCs w:val="22"/>
          <w:lang w:eastAsia="en-US"/>
        </w:rPr>
        <w:t>.</w:t>
      </w:r>
      <w:r>
        <w:rPr>
          <w:rFonts w:eastAsia="Calibri" w:ascii="Times New Roman" w:hAnsi="Times New Roman"/>
          <w:sz w:val="22"/>
          <w:szCs w:val="22"/>
          <w:lang w:eastAsia="en-US"/>
        </w:rPr>
        <w:t xml:space="preserve"> </w:t>
      </w:r>
      <w:r>
        <w:rPr>
          <w:rFonts w:eastAsia="Calibri" w:ascii="Times New Roman" w:hAnsi="Times New Roman"/>
          <w:b/>
          <w:sz w:val="22"/>
          <w:szCs w:val="22"/>
          <w:lang w:eastAsia="en-US"/>
        </w:rPr>
        <w:t>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w:t>
      </w:r>
      <w:r>
        <w:rPr>
          <w:rFonts w:ascii="Times New Roman" w:hAnsi="Times New Roman"/>
          <w:b/>
          <w:sz w:val="22"/>
          <w:szCs w:val="22"/>
        </w:rPr>
        <w:t>.</w:t>
      </w:r>
    </w:p>
    <w:p>
      <w:pPr>
        <w:pStyle w:val="Normal"/>
        <w:jc w:val="both"/>
        <w:rPr>
          <w:rFonts w:ascii="Times New Roman" w:hAnsi="Times New Roman" w:eastAsia="Calibri"/>
          <w:color w:val="000000"/>
          <w:sz w:val="22"/>
          <w:szCs w:val="22"/>
        </w:rPr>
      </w:pPr>
      <w:r>
        <w:rPr>
          <w:rFonts w:eastAsia="Calibri" w:ascii="Times New Roman" w:hAnsi="Times New Roman"/>
          <w:color w:val="000000"/>
          <w:sz w:val="22"/>
          <w:szCs w:val="22"/>
        </w:rPr>
        <w:tab/>
        <w:t>С целью повышения уровня готовности к реагированию оперативных, аварийных служб (бригад),  формирования базы данных единой дежурно-диспетчерской службы уточнён состав сил и средств муниципального образования, звеньев функциональной и территориальной Свердловской областной подсистемы, предназначенных для ликвидации возможных чрезвычайных ситуаций различного характера по каждому виду рисков возникновения чрезвычайных ситуаций.</w:t>
      </w:r>
    </w:p>
    <w:p>
      <w:pPr>
        <w:pStyle w:val="Normal"/>
        <w:jc w:val="both"/>
        <w:rPr>
          <w:rFonts w:ascii="Times New Roman" w:hAnsi="Times New Roman"/>
          <w:sz w:val="22"/>
          <w:szCs w:val="22"/>
        </w:rPr>
      </w:pPr>
      <w:r>
        <w:rPr>
          <w:rFonts w:eastAsia="Calibri" w:ascii="Times New Roman" w:hAnsi="Times New Roman"/>
          <w:color w:val="000000"/>
          <w:sz w:val="22"/>
          <w:szCs w:val="22"/>
        </w:rPr>
        <w:tab/>
        <w:t xml:space="preserve">Аварийно-восстановительные и аварийно- спасательные службы (бригады) для их бесперебойной работы в ночное время, оснащены: </w:t>
      </w:r>
      <w:r>
        <w:rPr>
          <w:rFonts w:ascii="Times New Roman" w:hAnsi="Times New Roman"/>
          <w:color w:val="000000"/>
          <w:sz w:val="22"/>
          <w:szCs w:val="22"/>
        </w:rPr>
        <w:t>МУП «Красноуральское водоснабжающее предприятие» - 1 дизель генератор; мобильные осветительные установки «Световая башня», 1-</w:t>
      </w:r>
      <w:r>
        <w:rPr>
          <w:rFonts w:eastAsia="Calibri" w:ascii="Times New Roman" w:hAnsi="Times New Roman"/>
          <w:color w:val="000000"/>
          <w:sz w:val="22"/>
          <w:szCs w:val="22"/>
        </w:rPr>
        <w:t xml:space="preserve">сварочный генгератор GX-390, бензогенератор (220 вт, 1,5 КВт); МБУ «Муниципальный заказчик» - сварочный генератор;  АО «Святогор» - </w:t>
      </w:r>
      <w:r>
        <w:rPr>
          <w:rFonts w:ascii="Times New Roman" w:hAnsi="Times New Roman"/>
          <w:color w:val="000000"/>
          <w:sz w:val="22"/>
          <w:szCs w:val="22"/>
        </w:rPr>
        <w:t xml:space="preserve">Дизельэлектро-станция ДЭС 315/Т 400 (315кВт/380 в),  Дизельэлектро-станция Atlas Copco (11.2кВт/380 в); мобильные осветительные установки «Световая башня» -2 ед.  </w:t>
      </w:r>
    </w:p>
    <w:p>
      <w:pPr>
        <w:pStyle w:val="Normal"/>
        <w:ind w:firstLine="708" w:right="0"/>
        <w:jc w:val="both"/>
        <w:rPr>
          <w:rFonts w:ascii="Times New Roman" w:hAnsi="Times New Roman" w:eastAsia="Calibri"/>
          <w:color w:val="000000"/>
          <w:sz w:val="22"/>
          <w:szCs w:val="22"/>
        </w:rPr>
      </w:pPr>
      <w:r>
        <w:rPr>
          <w:rFonts w:eastAsia="Calibri" w:ascii="Times New Roman" w:hAnsi="Times New Roman"/>
          <w:color w:val="000000"/>
          <w:sz w:val="22"/>
          <w:szCs w:val="22"/>
        </w:rPr>
        <w:t>Аварийно-восстановительные и аварийно- спасательные службы (бригады) для их бесперебойной работы в населенных пунктах: в паводковый период оснащены: МУП «Красноуральское водоснабжающее предприятие» - каналопромывочная машина на базе Камаз КО 505-1- 1 ед., мотопомпа -1 ед.; МБУ «Муниципальный заказчик»– мотопомпа 3 ед.; ООО "УК " -  мотопомпа 1 ед.; АО «Святогор» - мотопомпа - 2 ед; МКУ "Управление ЖКХ и энергетики" – мотопомпа 3 ед.</w:t>
      </w:r>
    </w:p>
    <w:p>
      <w:pPr>
        <w:pStyle w:val="Style50"/>
        <w:spacing w:before="0" w:after="0"/>
        <w:ind w:firstLine="708" w:right="0"/>
        <w:jc w:val="both"/>
        <w:rPr>
          <w:rFonts w:ascii="Times New Roman" w:hAnsi="Times New Roman"/>
          <w:sz w:val="22"/>
          <w:szCs w:val="22"/>
        </w:rPr>
      </w:pPr>
      <w:r>
        <w:rPr>
          <w:rFonts w:eastAsia="Calibri" w:ascii="Times New Roman" w:hAnsi="Times New Roman"/>
          <w:b/>
          <w:sz w:val="22"/>
          <w:szCs w:val="22"/>
          <w:lang w:eastAsia="en-US"/>
        </w:rPr>
        <w:t xml:space="preserve">п.37 </w:t>
      </w:r>
      <w:r>
        <w:rPr>
          <w:rFonts w:ascii="Times New Roman" w:hAnsi="Times New Roman"/>
          <w:b/>
          <w:sz w:val="22"/>
          <w:szCs w:val="22"/>
        </w:rPr>
        <w:t>Раздела 2</w:t>
      </w:r>
      <w:r>
        <w:rPr>
          <w:rFonts w:eastAsia="Calibri" w:ascii="Times New Roman" w:hAnsi="Times New Roman"/>
          <w:b/>
          <w:sz w:val="22"/>
          <w:szCs w:val="22"/>
          <w:lang w:eastAsia="en-US"/>
        </w:rPr>
        <w:t>.</w:t>
      </w:r>
      <w:r>
        <w:rPr>
          <w:rFonts w:eastAsia="Calibri" w:ascii="Times New Roman" w:hAnsi="Times New Roman"/>
          <w:sz w:val="22"/>
          <w:szCs w:val="22"/>
          <w:lang w:eastAsia="en-US"/>
        </w:rPr>
        <w:t xml:space="preserve"> </w:t>
      </w:r>
      <w:r>
        <w:rPr>
          <w:rFonts w:eastAsia="Calibri" w:ascii="Times New Roman" w:hAnsi="Times New Roman"/>
          <w:b/>
          <w:sz w:val="22"/>
          <w:szCs w:val="22"/>
          <w:lang w:eastAsia="en-US"/>
        </w:rPr>
        <w:t>Участие в предупреждении и ликвидации последствий чрезвычайных ситуаций</w:t>
      </w:r>
      <w:r>
        <w:rPr>
          <w:rFonts w:ascii="Times New Roman" w:hAnsi="Times New Roman"/>
          <w:b/>
          <w:sz w:val="22"/>
          <w:szCs w:val="22"/>
        </w:rPr>
        <w:t>.</w:t>
      </w:r>
    </w:p>
    <w:p>
      <w:pPr>
        <w:pStyle w:val="Style50"/>
        <w:spacing w:before="0" w:after="0"/>
        <w:ind w:firstLine="708" w:right="0"/>
        <w:jc w:val="both"/>
        <w:rPr>
          <w:rFonts w:ascii="Times New Roman" w:hAnsi="Times New Roman"/>
          <w:sz w:val="22"/>
          <w:szCs w:val="22"/>
        </w:rPr>
      </w:pPr>
      <w:r>
        <w:rPr>
          <w:rFonts w:ascii="Times New Roman" w:hAnsi="Times New Roman"/>
          <w:sz w:val="22"/>
          <w:szCs w:val="22"/>
        </w:rPr>
        <w:t>В 2025 году на территории муниципального образования режим предупреждения и ликвидации чрезвычайных ситуаций не вводился.</w:t>
      </w:r>
    </w:p>
    <w:p>
      <w:pPr>
        <w:pStyle w:val="Style50"/>
        <w:spacing w:before="0" w:after="0"/>
        <w:ind w:firstLine="708" w:right="0"/>
        <w:jc w:val="both"/>
        <w:rPr>
          <w:rFonts w:ascii="Times New Roman" w:hAnsi="Times New Roman" w:eastAsia="Calibri"/>
          <w:b/>
          <w:sz w:val="22"/>
          <w:szCs w:val="22"/>
          <w:lang w:eastAsia="en-US"/>
        </w:rPr>
      </w:pPr>
      <w:r>
        <w:rPr>
          <w:rFonts w:eastAsia="Calibri" w:ascii="Times New Roman" w:hAnsi="Times New Roman"/>
          <w:b/>
          <w:sz w:val="22"/>
          <w:szCs w:val="22"/>
          <w:lang w:eastAsia="en-US"/>
        </w:rPr>
      </w:r>
    </w:p>
    <w:p>
      <w:pPr>
        <w:pStyle w:val="Style50"/>
        <w:spacing w:before="0" w:after="0"/>
        <w:ind w:firstLine="708" w:right="0"/>
        <w:jc w:val="both"/>
        <w:rPr>
          <w:rFonts w:ascii="Times New Roman" w:hAnsi="Times New Roman"/>
          <w:sz w:val="22"/>
          <w:szCs w:val="22"/>
        </w:rPr>
      </w:pPr>
      <w:r>
        <w:rPr>
          <w:rFonts w:eastAsia="Calibri" w:ascii="Times New Roman" w:hAnsi="Times New Roman"/>
          <w:b/>
          <w:sz w:val="22"/>
          <w:szCs w:val="22"/>
          <w:lang w:eastAsia="en-US"/>
        </w:rPr>
        <w:t xml:space="preserve">п.38 </w:t>
      </w:r>
      <w:r>
        <w:rPr>
          <w:rFonts w:ascii="Times New Roman" w:hAnsi="Times New Roman"/>
          <w:b/>
          <w:sz w:val="22"/>
          <w:szCs w:val="22"/>
        </w:rPr>
        <w:t>Раздела 2</w:t>
      </w:r>
      <w:r>
        <w:rPr>
          <w:rFonts w:eastAsia="Calibri" w:ascii="Times New Roman" w:hAnsi="Times New Roman"/>
          <w:b/>
          <w:sz w:val="22"/>
          <w:szCs w:val="22"/>
          <w:lang w:eastAsia="en-US"/>
        </w:rPr>
        <w:t>.</w:t>
      </w:r>
      <w:r>
        <w:rPr>
          <w:rFonts w:eastAsia="Calibri" w:ascii="Times New Roman" w:hAnsi="Times New Roman"/>
          <w:sz w:val="22"/>
          <w:szCs w:val="22"/>
          <w:lang w:eastAsia="en-US"/>
        </w:rPr>
        <w:t xml:space="preserve"> </w:t>
      </w:r>
      <w:r>
        <w:rPr>
          <w:rFonts w:eastAsia="Calibri" w:ascii="Times New Roman" w:hAnsi="Times New Roman"/>
          <w:b/>
          <w:sz w:val="22"/>
          <w:szCs w:val="22"/>
          <w:lang w:eastAsia="en-US"/>
        </w:rPr>
        <w:t>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w:t>
      </w:r>
      <w:r>
        <w:rPr>
          <w:rFonts w:ascii="Times New Roman" w:hAnsi="Times New Roman"/>
          <w:b/>
          <w:sz w:val="22"/>
          <w:szCs w:val="22"/>
        </w:rPr>
        <w:t xml:space="preserve">. </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В течение 2025 года разработано 18 нормативно-правовых актов по вопросам мобилизационной подготовки. Уточнены: План перевода городского округа на условиях военного времени и прилагаемый комплект документов, План мероприятий при нарастании агрессии и прилагаемый комплект документов, мобилизационный План экономики городского округа Красноуральск на 2021-2025 годы. В соответствии с Методическими указаниями о порядке контроля мобилизационной подготовки органов местного самоуправления Свердловской области, мобилизационная подготовка муниципального округа Красноуральск оценивается удовлетворительно.</w:t>
      </w:r>
    </w:p>
    <w:p>
      <w:pPr>
        <w:pStyle w:val="Style50"/>
        <w:spacing w:before="0" w:after="0"/>
        <w:ind w:firstLine="708" w:right="0"/>
        <w:jc w:val="both"/>
        <w:rPr>
          <w:rFonts w:ascii="Times New Roman" w:hAnsi="Times New Roman"/>
          <w:sz w:val="22"/>
          <w:szCs w:val="22"/>
        </w:rPr>
      </w:pPr>
      <w:r>
        <w:rPr>
          <w:rFonts w:eastAsia="Calibri" w:ascii="Times New Roman" w:hAnsi="Times New Roman"/>
          <w:b/>
          <w:sz w:val="22"/>
          <w:szCs w:val="22"/>
          <w:lang w:eastAsia="en-US"/>
        </w:rPr>
        <w:t xml:space="preserve">п.39 </w:t>
      </w:r>
      <w:r>
        <w:rPr>
          <w:rFonts w:ascii="Times New Roman" w:hAnsi="Times New Roman"/>
          <w:b/>
          <w:sz w:val="22"/>
          <w:szCs w:val="22"/>
        </w:rPr>
        <w:t>Раздела 2</w:t>
      </w:r>
      <w:r>
        <w:rPr>
          <w:rFonts w:eastAsia="Calibri" w:ascii="Times New Roman" w:hAnsi="Times New Roman"/>
          <w:b/>
          <w:sz w:val="22"/>
          <w:szCs w:val="22"/>
          <w:lang w:eastAsia="en-US"/>
        </w:rPr>
        <w:t>.</w:t>
      </w:r>
      <w:r>
        <w:rPr>
          <w:rFonts w:eastAsia="Calibri" w:ascii="Times New Roman" w:hAnsi="Times New Roman"/>
          <w:sz w:val="22"/>
          <w:szCs w:val="22"/>
          <w:lang w:eastAsia="en-US"/>
        </w:rPr>
        <w:t xml:space="preserve"> </w:t>
      </w:r>
      <w:r>
        <w:rPr>
          <w:rFonts w:eastAsia="Calibri" w:ascii="Times New Roman" w:hAnsi="Times New Roman"/>
          <w:b/>
          <w:sz w:val="22"/>
          <w:szCs w:val="22"/>
          <w:lang w:eastAsia="en-US"/>
        </w:rPr>
        <w:t>Осуществление мероприятий по обеспечению безопасности людей на водных объектах, охране их жизни и здоровья.</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Отделом ГО, ЧС и МОБ работы Администрации ежеквартально проводились заседания КЧС и ОПБ, на которых рассматривались вопросы о безопасности людей на водных объектах. Утвержден ряд нормативных документов. Проведена информационная работа: информационно-пропагандистские статьи, видеоролики в СМИ, сайте органов местного самоуправления по безопасности людей на водных объектах охране их жизни и здоровья. Проведено информирование граждан о качестве воды в водных объектах по результатам мониторинга качества воды. Размещены аншлаги вблизи водоёмов, у школ по безопасности на воде. В период паводка 2025 года осуществлялся мониторинг и плановые проверки гидротехнических сооружений, расположенных на территории муниципального образования, составлялись акты.</w:t>
      </w:r>
    </w:p>
    <w:p>
      <w:pPr>
        <w:pStyle w:val="Style50"/>
        <w:spacing w:before="0" w:after="0"/>
        <w:ind w:firstLine="708" w:right="0"/>
        <w:jc w:val="both"/>
        <w:rPr>
          <w:rFonts w:ascii="Times New Roman" w:hAnsi="Times New Roman" w:eastAsia="Calibri"/>
          <w:b/>
          <w:color w:val="000000"/>
          <w:sz w:val="12"/>
          <w:szCs w:val="12"/>
          <w:lang w:eastAsia="en-US"/>
        </w:rPr>
      </w:pPr>
      <w:r>
        <w:rPr>
          <w:rFonts w:eastAsia="Calibri" w:ascii="Times New Roman" w:hAnsi="Times New Roman"/>
          <w:b/>
          <w:color w:val="000000"/>
          <w:sz w:val="12"/>
          <w:szCs w:val="12"/>
          <w:lang w:eastAsia="en-US"/>
        </w:rPr>
      </w:r>
    </w:p>
    <w:p>
      <w:pPr>
        <w:pStyle w:val="Style50"/>
        <w:spacing w:before="0" w:after="0"/>
        <w:ind w:firstLine="708" w:right="0"/>
        <w:jc w:val="both"/>
        <w:rPr>
          <w:rFonts w:ascii="Times New Roman" w:hAnsi="Times New Roman"/>
          <w:sz w:val="22"/>
          <w:szCs w:val="22"/>
        </w:rPr>
      </w:pPr>
      <w:r>
        <w:rPr>
          <w:rFonts w:eastAsia="Calibri" w:ascii="Times New Roman" w:hAnsi="Times New Roman"/>
          <w:b/>
          <w:sz w:val="22"/>
          <w:szCs w:val="22"/>
          <w:lang w:eastAsia="en-US"/>
        </w:rPr>
        <w:t xml:space="preserve">п.40 </w:t>
      </w:r>
      <w:r>
        <w:rPr>
          <w:rFonts w:ascii="Times New Roman" w:hAnsi="Times New Roman"/>
          <w:b/>
          <w:sz w:val="22"/>
          <w:szCs w:val="22"/>
        </w:rPr>
        <w:t>Раздела 2</w:t>
      </w:r>
      <w:r>
        <w:rPr>
          <w:rFonts w:eastAsia="Calibri" w:ascii="Times New Roman" w:hAnsi="Times New Roman"/>
          <w:b/>
          <w:sz w:val="22"/>
          <w:szCs w:val="22"/>
          <w:lang w:eastAsia="en-US"/>
        </w:rPr>
        <w:t>.</w:t>
      </w:r>
      <w:r>
        <w:rPr>
          <w:rFonts w:eastAsia="Calibri" w:ascii="Times New Roman" w:hAnsi="Times New Roman"/>
          <w:sz w:val="22"/>
          <w:szCs w:val="22"/>
          <w:lang w:eastAsia="en-US"/>
        </w:rPr>
        <w:t xml:space="preserve"> </w:t>
      </w:r>
      <w:r>
        <w:rPr>
          <w:rFonts w:eastAsia="Calibri" w:ascii="Times New Roman" w:hAnsi="Times New Roman"/>
          <w:b/>
          <w:sz w:val="22"/>
          <w:szCs w:val="22"/>
          <w:lang w:eastAsia="en-US"/>
        </w:rPr>
        <w:t>Ведение реестра расходных обязательств муниципального округа.</w:t>
      </w:r>
    </w:p>
    <w:p>
      <w:pPr>
        <w:pStyle w:val="Style50"/>
        <w:spacing w:before="0" w:after="0"/>
        <w:ind w:firstLine="708" w:right="0"/>
        <w:jc w:val="both"/>
        <w:rPr>
          <w:rFonts w:ascii="Times New Roman" w:hAnsi="Times New Roman"/>
          <w:sz w:val="22"/>
          <w:szCs w:val="22"/>
        </w:rPr>
      </w:pPr>
      <w:r>
        <w:rPr>
          <w:rFonts w:ascii="Times New Roman" w:hAnsi="Times New Roman"/>
          <w:sz w:val="22"/>
          <w:szCs w:val="22"/>
        </w:rPr>
        <w:t>В соответствии с Положением о бюджетном процессе в муниципальном округе Красноуральск ведение реестра расходных обязательств муниципального округа Красноуральск возложено на финансовый орган. Реестр расходных обязательств муниципального округа ведется финансовым управлением в соответствии с порядком ведения реестра расходных обязательств муниципального округа Красноуральск, утвержденным постановлением Администрации городского округа Красноуральск от 14.05.2020 № 622.</w:t>
      </w:r>
    </w:p>
    <w:p>
      <w:pPr>
        <w:pStyle w:val="Style50"/>
        <w:spacing w:before="0" w:after="0"/>
        <w:ind w:firstLine="708" w:right="0"/>
        <w:jc w:val="both"/>
        <w:rPr>
          <w:rFonts w:ascii="Times New Roman" w:hAnsi="Times New Roman"/>
          <w:sz w:val="22"/>
          <w:szCs w:val="22"/>
        </w:rPr>
      </w:pPr>
      <w:r>
        <w:rPr>
          <w:rFonts w:ascii="Times New Roman" w:hAnsi="Times New Roman"/>
          <w:sz w:val="22"/>
          <w:szCs w:val="22"/>
        </w:rPr>
        <w:t>В соответствии с приказом Министерства финансов Российской Федерации от 03.03.2020 № 34н «Об утверждении Порядка, форм и сроков представления реестра расходных обязательств субъекта Российской Федерации, свода реестров расходных обязательств муниципальных образований, входящих в состав субъекта Российской Федерации», приказом Министерства финансов Свердловской области от 15.02.2018 № 96 «Об утверждении Порядка представления реестра расходных обязательств муниципального образования, расположенного на территории Свердловской области, в Министерство финансов Свердловской области», в 2025 году реестр расходных обязательств муниципального округа был представлен в Министерство финансов Свердловской области в срок 21.03.2025 (с отчетными данными за 2024 год и плановыми данными на 2025-2028 годы).</w:t>
      </w:r>
    </w:p>
    <w:p>
      <w:pPr>
        <w:pStyle w:val="Style50"/>
        <w:spacing w:before="0" w:after="0"/>
        <w:ind w:firstLine="708" w:right="0"/>
        <w:jc w:val="both"/>
        <w:rPr>
          <w:rFonts w:ascii="Times New Roman" w:hAnsi="Times New Roman" w:eastAsia="Calibri"/>
          <w:b/>
          <w:sz w:val="22"/>
          <w:szCs w:val="22"/>
          <w:lang w:eastAsia="en-US"/>
        </w:rPr>
      </w:pPr>
      <w:r>
        <w:rPr>
          <w:rFonts w:eastAsia="Calibri" w:ascii="Times New Roman" w:hAnsi="Times New Roman"/>
          <w:b/>
          <w:sz w:val="22"/>
          <w:szCs w:val="22"/>
          <w:lang w:eastAsia="en-US"/>
        </w:rPr>
      </w:r>
    </w:p>
    <w:p>
      <w:pPr>
        <w:pStyle w:val="Style50"/>
        <w:spacing w:before="0" w:after="0"/>
        <w:ind w:firstLine="708" w:right="0"/>
        <w:jc w:val="both"/>
        <w:rPr>
          <w:rFonts w:ascii="Times New Roman" w:hAnsi="Times New Roman"/>
          <w:sz w:val="22"/>
          <w:szCs w:val="22"/>
        </w:rPr>
      </w:pPr>
      <w:r>
        <w:rPr>
          <w:rFonts w:eastAsia="Calibri" w:ascii="Times New Roman" w:hAnsi="Times New Roman"/>
          <w:b/>
          <w:sz w:val="22"/>
          <w:szCs w:val="22"/>
          <w:lang w:eastAsia="en-US"/>
        </w:rPr>
        <w:t xml:space="preserve">п.41 </w:t>
      </w:r>
      <w:r>
        <w:rPr>
          <w:rFonts w:ascii="Times New Roman" w:hAnsi="Times New Roman"/>
          <w:b/>
          <w:sz w:val="22"/>
          <w:szCs w:val="22"/>
        </w:rPr>
        <w:t>Раздела 2</w:t>
      </w:r>
      <w:r>
        <w:rPr>
          <w:rFonts w:eastAsia="Calibri" w:ascii="Times New Roman" w:hAnsi="Times New Roman"/>
          <w:b/>
          <w:sz w:val="22"/>
          <w:szCs w:val="22"/>
          <w:lang w:eastAsia="en-US"/>
        </w:rPr>
        <w:t>.</w:t>
      </w:r>
      <w:r>
        <w:rPr>
          <w:rFonts w:eastAsia="Calibri" w:ascii="Times New Roman" w:hAnsi="Times New Roman"/>
          <w:sz w:val="22"/>
          <w:szCs w:val="22"/>
          <w:lang w:eastAsia="en-US"/>
        </w:rPr>
        <w:t xml:space="preserve"> </w:t>
      </w:r>
      <w:r>
        <w:rPr>
          <w:rFonts w:eastAsia="Calibri" w:ascii="Times New Roman" w:hAnsi="Times New Roman"/>
          <w:b/>
          <w:sz w:val="22"/>
          <w:szCs w:val="22"/>
          <w:lang w:eastAsia="en-US"/>
        </w:rPr>
        <w:t>Регистрация уставов территориального общественного самоуправления в муниципальном  округе.</w:t>
      </w:r>
    </w:p>
    <w:p>
      <w:pPr>
        <w:pStyle w:val="Normal"/>
        <w:jc w:val="both"/>
        <w:rPr>
          <w:rFonts w:ascii="Times New Roman" w:hAnsi="Times New Roman"/>
          <w:sz w:val="22"/>
          <w:szCs w:val="22"/>
        </w:rPr>
      </w:pPr>
      <w:r>
        <w:rPr>
          <w:rFonts w:ascii="Times New Roman" w:hAnsi="Times New Roman"/>
          <w:sz w:val="22"/>
          <w:szCs w:val="22"/>
        </w:rPr>
        <w:t xml:space="preserve">          </w:t>
      </w:r>
      <w:r>
        <w:rPr>
          <w:rFonts w:ascii="Times New Roman" w:hAnsi="Times New Roman"/>
          <w:sz w:val="22"/>
          <w:szCs w:val="22"/>
        </w:rPr>
        <w:t>Разработано  и   утверждено Положение о порядке выделения средств из бюджета городского округа  Красноуральск на финансовое обеспечение гарантий деятельности территориального общественного самоуправления при осуществлении своих полномочий от 29.03.2019 года  № 380.</w:t>
      </w:r>
    </w:p>
    <w:p>
      <w:pPr>
        <w:pStyle w:val="Style50"/>
        <w:spacing w:before="0" w:after="0"/>
        <w:ind w:firstLine="708" w:right="0"/>
        <w:jc w:val="both"/>
        <w:rPr>
          <w:rFonts w:ascii="Times New Roman" w:hAnsi="Times New Roman"/>
          <w:sz w:val="22"/>
          <w:szCs w:val="22"/>
        </w:rPr>
      </w:pPr>
      <w:r>
        <w:rPr>
          <w:rFonts w:eastAsia="Calibri" w:ascii="Times New Roman" w:hAnsi="Times New Roman"/>
          <w:b/>
          <w:color w:val="000000"/>
          <w:sz w:val="22"/>
          <w:szCs w:val="22"/>
          <w:lang w:eastAsia="en-US"/>
        </w:rPr>
        <w:t xml:space="preserve">п.42 </w:t>
      </w:r>
      <w:r>
        <w:rPr>
          <w:rFonts w:ascii="Times New Roman" w:hAnsi="Times New Roman"/>
          <w:b/>
          <w:sz w:val="22"/>
          <w:szCs w:val="22"/>
        </w:rPr>
        <w:t>Раздела 2</w:t>
      </w:r>
      <w:r>
        <w:rPr>
          <w:rFonts w:eastAsia="Calibri" w:ascii="Times New Roman" w:hAnsi="Times New Roman"/>
          <w:b/>
          <w:color w:val="000000"/>
          <w:sz w:val="22"/>
          <w:szCs w:val="22"/>
          <w:lang w:eastAsia="en-US"/>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 государственном адресном реестре</w:t>
      </w:r>
      <w:r>
        <w:rPr>
          <w:rFonts w:ascii="Times New Roman" w:hAnsi="Times New Roman"/>
          <w:b/>
          <w:color w:val="000000"/>
          <w:sz w:val="22"/>
          <w:szCs w:val="22"/>
        </w:rPr>
        <w:t>.</w:t>
      </w:r>
    </w:p>
    <w:p>
      <w:pPr>
        <w:pStyle w:val="Normal"/>
        <w:autoSpaceDE w:val="false"/>
        <w:ind w:firstLine="720" w:right="0"/>
        <w:jc w:val="both"/>
        <w:rPr>
          <w:rFonts w:ascii="Times New Roman" w:hAnsi="Times New Roman" w:eastAsia="Calibri"/>
          <w:color w:val="000000"/>
          <w:sz w:val="22"/>
          <w:szCs w:val="22"/>
          <w:lang w:eastAsia="en-US"/>
        </w:rPr>
      </w:pPr>
      <w:r>
        <w:rPr>
          <w:rFonts w:eastAsia="Calibri" w:ascii="Times New Roman" w:hAnsi="Times New Roman"/>
          <w:color w:val="000000"/>
          <w:sz w:val="22"/>
          <w:szCs w:val="22"/>
          <w:lang w:eastAsia="en-US"/>
        </w:rPr>
        <w:t>Присвоение адресов объектам адресации, изменение, аннулирование адресов, присвоение наименований элементам улично-дорожной сети в 2025 году на территории муниципального образования не осуществлялось.</w:t>
      </w:r>
    </w:p>
    <w:p>
      <w:pPr>
        <w:pStyle w:val="Normal"/>
        <w:autoSpaceDE w:val="false"/>
        <w:ind w:firstLine="720" w:right="0"/>
        <w:jc w:val="both"/>
        <w:rPr>
          <w:rFonts w:ascii="Times New Roman" w:hAnsi="Times New Roman"/>
          <w:color w:val="000000"/>
          <w:sz w:val="22"/>
          <w:szCs w:val="22"/>
        </w:rPr>
      </w:pPr>
      <w:r>
        <w:rPr>
          <w:rFonts w:ascii="Times New Roman" w:hAnsi="Times New Roman"/>
          <w:color w:val="000000"/>
          <w:sz w:val="22"/>
          <w:szCs w:val="22"/>
        </w:rPr>
        <w:t xml:space="preserve">С 2015 года в постоянном режиме осуществляется ведение Федеральной информационной адресной системы. На 01.01.2026 года в ФИАС внесено более 18000 объектов адресации. Осуществляется привязка кадастровых номеров к адресным объектам, размещенных в Государственном адресном реестре. </w:t>
      </w:r>
    </w:p>
    <w:p>
      <w:pPr>
        <w:pStyle w:val="Style50"/>
        <w:spacing w:before="0" w:after="0"/>
        <w:ind w:firstLine="708" w:right="0"/>
        <w:jc w:val="both"/>
        <w:rPr>
          <w:rFonts w:ascii="Times New Roman" w:hAnsi="Times New Roman"/>
          <w:sz w:val="22"/>
          <w:szCs w:val="22"/>
        </w:rPr>
      </w:pPr>
      <w:r>
        <w:rPr>
          <w:rFonts w:eastAsia="Calibri" w:ascii="Times New Roman" w:hAnsi="Times New Roman"/>
          <w:b/>
          <w:color w:val="000000"/>
          <w:sz w:val="22"/>
          <w:szCs w:val="22"/>
          <w:lang w:eastAsia="en-US"/>
        </w:rPr>
        <w:t xml:space="preserve">п.43 </w:t>
      </w:r>
      <w:r>
        <w:rPr>
          <w:rFonts w:ascii="Times New Roman" w:hAnsi="Times New Roman"/>
          <w:b/>
          <w:color w:val="000000"/>
          <w:sz w:val="22"/>
          <w:szCs w:val="22"/>
        </w:rPr>
        <w:t>Раздела 2</w:t>
      </w:r>
      <w:r>
        <w:rPr>
          <w:rFonts w:eastAsia="Calibri" w:ascii="Times New Roman" w:hAnsi="Times New Roman"/>
          <w:b/>
          <w:color w:val="000000"/>
          <w:sz w:val="22"/>
          <w:szCs w:val="22"/>
          <w:lang w:eastAsia="en-US"/>
        </w:rPr>
        <w:t>.</w:t>
      </w:r>
      <w:r>
        <w:rPr>
          <w:rFonts w:eastAsia="Calibri" w:ascii="Times New Roman" w:hAnsi="Times New Roman"/>
          <w:color w:val="000000"/>
          <w:sz w:val="22"/>
          <w:szCs w:val="22"/>
          <w:lang w:eastAsia="en-US"/>
        </w:rPr>
        <w:t xml:space="preserve"> </w:t>
      </w:r>
      <w:r>
        <w:rPr>
          <w:rFonts w:eastAsia="Calibri" w:ascii="Times New Roman" w:hAnsi="Times New Roman"/>
          <w:b/>
          <w:color w:val="000000"/>
          <w:sz w:val="22"/>
          <w:szCs w:val="22"/>
          <w:lang w:eastAsia="en-US"/>
        </w:rPr>
        <w:t>Осуществление полномочий заказчика на закупку товаров, работ, услуг, связанных с решением вопросов местного значения, отнесенных к полномочиям Администрации муниципального округа,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 счет средств местного бюджета</w:t>
      </w:r>
      <w:r>
        <w:rPr>
          <w:rFonts w:ascii="Times New Roman" w:hAnsi="Times New Roman"/>
          <w:b/>
          <w:color w:val="000000"/>
          <w:sz w:val="22"/>
          <w:szCs w:val="22"/>
        </w:rPr>
        <w:t xml:space="preserve">. </w:t>
      </w:r>
    </w:p>
    <w:p>
      <w:pPr>
        <w:pStyle w:val="Style50"/>
        <w:spacing w:before="0" w:after="0"/>
        <w:ind w:firstLine="708" w:right="0"/>
        <w:jc w:val="both"/>
        <w:rPr>
          <w:rFonts w:ascii="Times New Roman" w:hAnsi="Times New Roman" w:eastAsia="Calibri"/>
          <w:color w:val="000000"/>
          <w:sz w:val="22"/>
          <w:szCs w:val="22"/>
          <w:lang w:val="ru-RU"/>
        </w:rPr>
      </w:pPr>
      <w:r>
        <w:rPr>
          <w:rFonts w:eastAsia="Calibri" w:ascii="Times New Roman" w:hAnsi="Times New Roman"/>
          <w:color w:val="000000"/>
          <w:sz w:val="22"/>
          <w:szCs w:val="22"/>
          <w:lang w:val="ru-RU"/>
        </w:rPr>
        <w:t xml:space="preserve">В 2025 году администрацией было заключено 264 муниципальных контрактов и договоров на общую сумму 36,166 млн. рублей, из них по результатам конкурентных процедур определения поставщика (подрядчика, исполнителя) было заключено 62 муниципальных контракта на сумму 28,582 млн. рублей. </w:t>
      </w:r>
    </w:p>
    <w:p>
      <w:pPr>
        <w:pStyle w:val="Style50"/>
        <w:spacing w:before="0" w:after="0"/>
        <w:ind w:firstLine="708" w:right="0"/>
        <w:jc w:val="both"/>
        <w:rPr>
          <w:rFonts w:ascii="Times New Roman" w:hAnsi="Times New Roman" w:eastAsia="Calibri"/>
          <w:color w:val="000000"/>
          <w:sz w:val="22"/>
          <w:szCs w:val="22"/>
        </w:rPr>
      </w:pPr>
      <w:r>
        <w:rPr>
          <w:rFonts w:eastAsia="Calibri" w:ascii="Times New Roman" w:hAnsi="Times New Roman"/>
          <w:color w:val="000000"/>
          <w:sz w:val="22"/>
          <w:szCs w:val="22"/>
        </w:rPr>
      </w:r>
    </w:p>
    <w:p>
      <w:pPr>
        <w:pStyle w:val="Style50"/>
        <w:spacing w:before="0" w:after="0"/>
        <w:ind w:firstLine="708" w:right="0"/>
        <w:jc w:val="both"/>
        <w:rPr/>
      </w:pPr>
      <w:r>
        <w:rPr>
          <w:rFonts w:eastAsia="Calibri" w:ascii="Times New Roman" w:hAnsi="Times New Roman"/>
          <w:b/>
          <w:sz w:val="22"/>
          <w:szCs w:val="22"/>
          <w:lang w:eastAsia="en-US"/>
        </w:rPr>
        <w:t xml:space="preserve">п.44 </w:t>
      </w:r>
      <w:r>
        <w:rPr>
          <w:rFonts w:ascii="Times New Roman" w:hAnsi="Times New Roman"/>
          <w:b/>
          <w:sz w:val="22"/>
          <w:szCs w:val="22"/>
        </w:rPr>
        <w:t>Раздела 2</w:t>
      </w:r>
      <w:r>
        <w:rPr>
          <w:rFonts w:eastAsia="Calibri" w:ascii="Times New Roman" w:hAnsi="Times New Roman"/>
          <w:b/>
          <w:sz w:val="22"/>
          <w:szCs w:val="22"/>
          <w:lang w:eastAsia="en-US"/>
        </w:rPr>
        <w:t>.</w:t>
      </w:r>
      <w:r>
        <w:rPr>
          <w:rFonts w:eastAsia="Calibri" w:ascii="Times New Roman" w:hAnsi="Times New Roman"/>
          <w:sz w:val="22"/>
          <w:szCs w:val="22"/>
          <w:lang w:eastAsia="en-US"/>
        </w:rPr>
        <w:t xml:space="preserve"> </w:t>
      </w:r>
      <w:r>
        <w:rPr>
          <w:rFonts w:eastAsia="Calibri" w:ascii="Times New Roman" w:hAnsi="Times New Roman"/>
          <w:b/>
          <w:sz w:val="22"/>
          <w:szCs w:val="22"/>
          <w:lang w:eastAsia="en-US"/>
        </w:rPr>
        <w:t>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 на</w:t>
      </w:r>
      <w:r>
        <w:rPr>
          <w:rFonts w:eastAsia="Calibri" w:ascii="Times New Roman" w:hAnsi="Times New Roman"/>
          <w:b/>
          <w:bCs/>
          <w:color w:val="000000"/>
          <w:sz w:val="22"/>
          <w:szCs w:val="22"/>
          <w:lang w:eastAsia="en-US"/>
        </w:rPr>
        <w:t xml:space="preserve"> территории муниципального округа, осуществляемые в соответствии с Федеральным </w:t>
      </w:r>
      <w:r>
        <w:rPr>
          <w:rStyle w:val="Hyperlink"/>
          <w:rFonts w:eastAsia="Calibri" w:ascii="Times New Roman" w:hAnsi="Times New Roman"/>
          <w:b/>
          <w:bCs/>
          <w:color w:val="000000"/>
          <w:sz w:val="22"/>
          <w:szCs w:val="22"/>
          <w:u w:val="none"/>
          <w:lang w:eastAsia="en-US"/>
        </w:rPr>
        <w:t>законом</w:t>
      </w:r>
      <w:r>
        <w:rPr>
          <w:rFonts w:eastAsia="Calibri" w:ascii="Times New Roman" w:hAnsi="Times New Roman"/>
          <w:b/>
          <w:bCs/>
          <w:color w:val="000000"/>
          <w:sz w:val="22"/>
          <w:szCs w:val="22"/>
          <w:lang w:eastAsia="en-US"/>
        </w:rPr>
        <w:t xml:space="preserve"> «О рекламе».</w:t>
      </w:r>
      <w:r>
        <w:rPr>
          <w:rFonts w:ascii="Times New Roman" w:hAnsi="Times New Roman"/>
          <w:b/>
          <w:bCs/>
          <w:color w:val="000000"/>
          <w:sz w:val="22"/>
          <w:szCs w:val="22"/>
        </w:rPr>
        <w:t xml:space="preserve"> </w:t>
      </w:r>
    </w:p>
    <w:p>
      <w:pPr>
        <w:pStyle w:val="Normal"/>
        <w:ind w:firstLine="708" w:right="0"/>
        <w:jc w:val="both"/>
        <w:rPr>
          <w:rFonts w:ascii="Times New Roman" w:hAnsi="Times New Roman" w:eastAsia="Calibri"/>
          <w:sz w:val="22"/>
          <w:szCs w:val="22"/>
        </w:rPr>
      </w:pPr>
      <w:r>
        <w:rPr>
          <w:rFonts w:eastAsia="Calibri" w:ascii="Times New Roman" w:hAnsi="Times New Roman"/>
          <w:sz w:val="22"/>
          <w:szCs w:val="22"/>
        </w:rPr>
        <w:t>Комитетом по управлению муниципальным имуществом в 2025 изменения в схему размещения рекламных конструкций не вносились, разрешения на установку и эксплуатацию рекламных конструкций на территории муниципального образования не выдавались.</w:t>
      </w:r>
    </w:p>
    <w:p>
      <w:pPr>
        <w:pStyle w:val="Style50"/>
        <w:spacing w:before="0" w:after="0"/>
        <w:ind w:firstLine="708" w:right="0"/>
        <w:jc w:val="both"/>
        <w:rPr>
          <w:rFonts w:ascii="Times New Roman" w:hAnsi="Times New Roman" w:eastAsia="Calibri"/>
          <w:b/>
          <w:sz w:val="12"/>
          <w:szCs w:val="12"/>
          <w:lang w:eastAsia="en-US"/>
        </w:rPr>
      </w:pPr>
      <w:r>
        <w:rPr>
          <w:rFonts w:eastAsia="Calibri" w:ascii="Times New Roman" w:hAnsi="Times New Roman"/>
          <w:b/>
          <w:sz w:val="12"/>
          <w:szCs w:val="12"/>
          <w:lang w:eastAsia="en-US"/>
        </w:rPr>
      </w:r>
    </w:p>
    <w:p>
      <w:pPr>
        <w:pStyle w:val="Style50"/>
        <w:spacing w:before="0" w:after="0"/>
        <w:ind w:firstLine="708" w:right="0"/>
        <w:jc w:val="both"/>
        <w:rPr>
          <w:rFonts w:ascii="Times New Roman" w:hAnsi="Times New Roman"/>
          <w:sz w:val="22"/>
          <w:szCs w:val="22"/>
        </w:rPr>
      </w:pPr>
      <w:r>
        <w:rPr>
          <w:rFonts w:eastAsia="Calibri" w:ascii="Times New Roman" w:hAnsi="Times New Roman"/>
          <w:b/>
          <w:sz w:val="22"/>
          <w:szCs w:val="22"/>
          <w:lang w:eastAsia="en-US"/>
        </w:rPr>
        <w:t xml:space="preserve">п.45 </w:t>
      </w:r>
      <w:r>
        <w:rPr>
          <w:rFonts w:ascii="Times New Roman" w:hAnsi="Times New Roman"/>
          <w:b/>
          <w:sz w:val="22"/>
          <w:szCs w:val="22"/>
        </w:rPr>
        <w:t>Раздела 2</w:t>
      </w:r>
      <w:r>
        <w:rPr>
          <w:rFonts w:eastAsia="Calibri" w:ascii="Times New Roman" w:hAnsi="Times New Roman"/>
          <w:b/>
          <w:sz w:val="22"/>
          <w:szCs w:val="22"/>
          <w:lang w:eastAsia="en-US"/>
        </w:rPr>
        <w:t>.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r>
        <w:rPr>
          <w:rFonts w:ascii="Times New Roman" w:hAnsi="Times New Roman"/>
          <w:b/>
          <w:sz w:val="22"/>
          <w:szCs w:val="22"/>
        </w:rPr>
        <w:t xml:space="preserve">. </w:t>
      </w:r>
    </w:p>
    <w:p>
      <w:pPr>
        <w:pStyle w:val="Style50"/>
        <w:spacing w:before="0" w:after="0"/>
        <w:ind w:firstLine="708" w:right="0"/>
        <w:jc w:val="both"/>
        <w:rPr>
          <w:rFonts w:ascii="Times New Roman" w:hAnsi="Times New Roman"/>
          <w:sz w:val="22"/>
          <w:szCs w:val="22"/>
        </w:rPr>
      </w:pPr>
      <w:r>
        <w:rPr>
          <w:rFonts w:ascii="Times New Roman" w:hAnsi="Times New Roman"/>
          <w:sz w:val="22"/>
          <w:szCs w:val="22"/>
        </w:rPr>
        <w:t>В целях развития сельскохозяйственного производства, создания условий для расширения рынка сельскохозяйственной продукции, сырья и продовольствия на территории муниципального образования в 2025 году: база данных инвестиционных площадок была пополнена пятью объектами; проведено 56 ярмарок «выходного дня», из них 15 сельскохозяйственных.</w:t>
      </w:r>
    </w:p>
    <w:p>
      <w:pPr>
        <w:pStyle w:val="Style50"/>
        <w:spacing w:before="0" w:after="0"/>
        <w:ind w:firstLine="708" w:right="0"/>
        <w:jc w:val="both"/>
        <w:rPr>
          <w:rFonts w:ascii="Times New Roman" w:hAnsi="Times New Roman"/>
          <w:sz w:val="22"/>
          <w:szCs w:val="22"/>
        </w:rPr>
      </w:pPr>
      <w:r>
        <w:rPr>
          <w:rFonts w:ascii="Times New Roman" w:hAnsi="Times New Roman"/>
          <w:sz w:val="22"/>
          <w:szCs w:val="22"/>
        </w:rPr>
      </w:r>
    </w:p>
    <w:p>
      <w:pPr>
        <w:pStyle w:val="Style50"/>
        <w:spacing w:before="0" w:after="0"/>
        <w:ind w:firstLine="708" w:right="0"/>
        <w:jc w:val="both"/>
        <w:rPr>
          <w:rFonts w:ascii="Times New Roman" w:hAnsi="Times New Roman"/>
          <w:sz w:val="22"/>
          <w:szCs w:val="22"/>
        </w:rPr>
      </w:pPr>
      <w:r>
        <w:rPr>
          <w:rFonts w:eastAsia="Calibri" w:ascii="Times New Roman" w:hAnsi="Times New Roman"/>
          <w:b/>
          <w:color w:val="000000"/>
          <w:sz w:val="22"/>
          <w:szCs w:val="22"/>
          <w:lang w:eastAsia="en-US"/>
        </w:rPr>
        <w:t xml:space="preserve">п.46 </w:t>
      </w:r>
      <w:r>
        <w:rPr>
          <w:rFonts w:ascii="Times New Roman" w:hAnsi="Times New Roman"/>
          <w:b/>
          <w:sz w:val="22"/>
          <w:szCs w:val="22"/>
        </w:rPr>
        <w:t>Раздела 2</w:t>
      </w:r>
      <w:r>
        <w:rPr>
          <w:rFonts w:eastAsia="Calibri" w:ascii="Times New Roman" w:hAnsi="Times New Roman"/>
          <w:b/>
          <w:color w:val="000000"/>
          <w:sz w:val="22"/>
          <w:szCs w:val="22"/>
          <w:lang w:eastAsia="en-US"/>
        </w:rPr>
        <w:t>.</w:t>
      </w:r>
      <w:r>
        <w:rPr>
          <w:rFonts w:eastAsia="Calibri" w:ascii="Times New Roman" w:hAnsi="Times New Roman"/>
          <w:color w:val="000000"/>
          <w:sz w:val="22"/>
          <w:szCs w:val="22"/>
          <w:lang w:eastAsia="en-US"/>
        </w:rPr>
        <w:t xml:space="preserve"> </w:t>
      </w:r>
      <w:r>
        <w:rPr>
          <w:rFonts w:eastAsia="Calibri" w:ascii="Times New Roman" w:hAnsi="Times New Roman"/>
          <w:b/>
          <w:color w:val="000000"/>
          <w:sz w:val="22"/>
          <w:szCs w:val="22"/>
          <w:lang w:eastAsia="en-US"/>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округе</w:t>
      </w:r>
      <w:r>
        <w:rPr>
          <w:rFonts w:ascii="Times New Roman" w:hAnsi="Times New Roman"/>
          <w:b/>
          <w:color w:val="000000"/>
          <w:sz w:val="22"/>
          <w:szCs w:val="22"/>
        </w:rPr>
        <w:t>.</w:t>
      </w:r>
    </w:p>
    <w:p>
      <w:pPr>
        <w:pStyle w:val="Normal"/>
        <w:ind w:firstLine="708" w:right="0"/>
        <w:jc w:val="both"/>
        <w:rPr>
          <w:rFonts w:ascii="Times New Roman" w:hAnsi="Times New Roman"/>
          <w:color w:val="000000"/>
          <w:sz w:val="22"/>
          <w:szCs w:val="22"/>
        </w:rPr>
      </w:pPr>
      <w:bookmarkStart w:id="14" w:name="OLE_LINK1"/>
      <w:bookmarkStart w:id="15" w:name="OLE_LINK2"/>
      <w:bookmarkEnd w:id="14"/>
      <w:bookmarkEnd w:id="15"/>
      <w:r>
        <w:rPr>
          <w:rFonts w:ascii="Times New Roman" w:hAnsi="Times New Roman"/>
          <w:color w:val="000000"/>
          <w:sz w:val="22"/>
          <w:szCs w:val="22"/>
        </w:rPr>
        <w:t>Осуществление мероприятий по работе с молодежью носит программно-целевой характер и осуществляется в соответствии:</w:t>
      </w:r>
    </w:p>
    <w:p>
      <w:pPr>
        <w:pStyle w:val="Normal"/>
        <w:ind w:firstLine="708" w:right="0"/>
        <w:jc w:val="both"/>
        <w:rPr>
          <w:rFonts w:ascii="Times New Roman" w:hAnsi="Times New Roman"/>
          <w:sz w:val="22"/>
          <w:szCs w:val="22"/>
        </w:rPr>
      </w:pPr>
      <w:r>
        <w:rPr>
          <w:rFonts w:ascii="Times New Roman" w:hAnsi="Times New Roman"/>
          <w:color w:val="000000"/>
          <w:sz w:val="22"/>
          <w:szCs w:val="22"/>
        </w:rPr>
        <w:t>- с подпрограммой «Развитие потенциала молодежи» муниципальной программы «</w:t>
      </w:r>
      <w:r>
        <w:rPr>
          <w:rFonts w:ascii="Times New Roman" w:hAnsi="Times New Roman"/>
          <w:bCs/>
          <w:sz w:val="22"/>
          <w:szCs w:val="22"/>
        </w:rPr>
        <w:t>Развитие культуры и молодежной политики муниципального округа Красноуральск на 2024-2030 годы</w:t>
      </w:r>
      <w:r>
        <w:rPr>
          <w:rFonts w:ascii="Times New Roman" w:hAnsi="Times New Roman"/>
          <w:color w:val="000000"/>
          <w:sz w:val="22"/>
          <w:szCs w:val="22"/>
        </w:rPr>
        <w:t>». Основная цель подпрограммы - создание условий для успешной интеграции молодежи в общество, эффективной самореализации молодежи, направленной на раскрытие ее потенциала для дальнейшего развития города;</w:t>
      </w:r>
    </w:p>
    <w:p>
      <w:pPr>
        <w:pStyle w:val="decor"/>
        <w:suppressAutoHyphens w:val="true"/>
        <w:spacing w:before="0" w:after="0"/>
        <w:ind w:firstLine="709" w:right="0"/>
        <w:jc w:val="both"/>
        <w:rPr>
          <w:rFonts w:ascii="Times New Roman" w:hAnsi="Times New Roman"/>
          <w:sz w:val="22"/>
          <w:szCs w:val="22"/>
        </w:rPr>
      </w:pPr>
      <w:r>
        <w:rPr>
          <w:rFonts w:ascii="Times New Roman" w:hAnsi="Times New Roman"/>
          <w:color w:val="000000"/>
          <w:sz w:val="22"/>
          <w:szCs w:val="22"/>
        </w:rPr>
        <w:t xml:space="preserve">- </w:t>
      </w:r>
      <w:r>
        <w:rPr>
          <w:rFonts w:ascii="Times New Roman" w:hAnsi="Times New Roman"/>
          <w:b w:val="false"/>
          <w:color w:val="000000"/>
          <w:sz w:val="22"/>
          <w:szCs w:val="22"/>
        </w:rPr>
        <w:t>с подпрограммой «Патриотическое воспитание молодежи муниципальной программы «</w:t>
      </w:r>
      <w:r>
        <w:rPr>
          <w:rFonts w:ascii="Times New Roman" w:hAnsi="Times New Roman"/>
          <w:b w:val="false"/>
          <w:bCs w:val="false"/>
          <w:color w:val="000000"/>
          <w:sz w:val="22"/>
          <w:szCs w:val="22"/>
        </w:rPr>
        <w:t>Развитие культуры и молодежной политики муниципального округа Красноуральск на 2024-2030</w:t>
      </w:r>
      <w:r>
        <w:rPr>
          <w:rFonts w:ascii="Times New Roman" w:hAnsi="Times New Roman"/>
          <w:b w:val="false"/>
          <w:color w:val="000000"/>
          <w:sz w:val="22"/>
          <w:szCs w:val="22"/>
        </w:rPr>
        <w:t xml:space="preserve"> годы». Основная цель подпрограммы - развитие системы патриотического воспитания молодежи муниципального образования. </w:t>
      </w:r>
    </w:p>
    <w:p>
      <w:pPr>
        <w:pStyle w:val="WW-"/>
        <w:suppressAutoHyphens w:val="true"/>
        <w:ind w:firstLine="510" w:right="0"/>
        <w:jc w:val="both"/>
        <w:rPr>
          <w:rFonts w:ascii="Times New Roman" w:hAnsi="Times New Roman"/>
          <w:sz w:val="22"/>
          <w:szCs w:val="22"/>
        </w:rPr>
      </w:pPr>
      <w:r>
        <w:rPr>
          <w:rFonts w:eastAsia="Times New Roman" w:cs="Times New Roman" w:ascii="Times New Roman" w:hAnsi="Times New Roman"/>
          <w:color w:val="000000"/>
          <w:sz w:val="22"/>
          <w:szCs w:val="22"/>
          <w:lang w:val="ru-RU" w:eastAsia="ar-SA"/>
        </w:rPr>
        <w:t>В 2025 году проведено  более 200 мероприятий организационно-методической направленности (семинары, сборы),  48 молодежных акций, 27 мероприятий по пропаганде ЗОЖ. На территории муниципального образования проведены тематические мероприятия, посвященные памятным датам России: праздничные мероприятия, посвященные Победе в Великой Отечественной войне 1941-1945 годов, Дню памяти и скорби, Дню неизвестного солдата, День героев Отечества и другим памятным событиям. К этим датам были приурочены уроки мужества, беседы, тематические вечера, концерты, военно-патриотические игры,  конкурсы сочинений, рисунков и плакатов.</w:t>
        <w:tab/>
      </w:r>
      <w:r>
        <w:rPr>
          <w:rFonts w:cs="Times New Roman" w:ascii="Times New Roman" w:hAnsi="Times New Roman"/>
          <w:color w:val="000000"/>
          <w:sz w:val="22"/>
          <w:szCs w:val="22"/>
        </w:rPr>
        <w:t xml:space="preserve">Одним из направлений молодежной политики  является гражданско-патриотическое воспитание молодежи.  </w:t>
      </w:r>
      <w:r>
        <w:rPr>
          <w:rFonts w:cs="Times New Roman" w:ascii="Times New Roman" w:hAnsi="Times New Roman"/>
          <w:color w:val="000000"/>
          <w:sz w:val="22"/>
          <w:szCs w:val="22"/>
          <w:lang w:val="ru-RU"/>
        </w:rPr>
        <w:t>В 2025</w:t>
      </w:r>
      <w:r>
        <w:rPr>
          <w:rFonts w:cs="Times New Roman" w:ascii="Times New Roman" w:hAnsi="Times New Roman"/>
          <w:color w:val="000000"/>
          <w:sz w:val="22"/>
          <w:szCs w:val="22"/>
        </w:rPr>
        <w:t xml:space="preserve"> год</w:t>
      </w:r>
      <w:r>
        <w:rPr>
          <w:rFonts w:cs="Times New Roman" w:ascii="Times New Roman" w:hAnsi="Times New Roman"/>
          <w:color w:val="000000"/>
          <w:sz w:val="22"/>
          <w:szCs w:val="22"/>
          <w:lang w:val="ru-RU"/>
        </w:rPr>
        <w:t>у</w:t>
      </w:r>
      <w:r>
        <w:rPr>
          <w:rFonts w:cs="Times New Roman" w:ascii="Times New Roman" w:hAnsi="Times New Roman"/>
          <w:color w:val="000000"/>
          <w:sz w:val="22"/>
          <w:szCs w:val="22"/>
        </w:rPr>
        <w:t xml:space="preserve"> проведены следующие мероприятия:  в рамках Месячника защитника Отечества: военно-спортивная игра для подростков</w:t>
      </w:r>
      <w:r>
        <w:rPr>
          <w:rFonts w:cs="Times New Roman" w:ascii="Times New Roman" w:hAnsi="Times New Roman"/>
          <w:color w:val="000000"/>
          <w:sz w:val="22"/>
          <w:szCs w:val="22"/>
          <w:lang w:val="ru-RU"/>
        </w:rPr>
        <w:t xml:space="preserve"> и юнармейских отрядов</w:t>
      </w:r>
      <w:r>
        <w:rPr>
          <w:rFonts w:cs="Times New Roman" w:ascii="Times New Roman" w:hAnsi="Times New Roman"/>
          <w:color w:val="000000"/>
          <w:sz w:val="22"/>
          <w:szCs w:val="22"/>
        </w:rPr>
        <w:t xml:space="preserve"> «Зарница», военно-спортивная игра «Патриоты России» для студенческой и работающей молодежи</w:t>
      </w:r>
      <w:r>
        <w:rPr>
          <w:rFonts w:cs="Times New Roman" w:ascii="Times New Roman" w:hAnsi="Times New Roman"/>
          <w:color w:val="000000"/>
          <w:sz w:val="22"/>
          <w:szCs w:val="22"/>
          <w:lang w:val="ru-RU"/>
        </w:rPr>
        <w:t xml:space="preserve">. </w:t>
      </w:r>
      <w:r>
        <w:rPr>
          <w:rFonts w:cs="Times New Roman" w:ascii="Times New Roman" w:hAnsi="Times New Roman"/>
          <w:color w:val="000000"/>
          <w:sz w:val="22"/>
          <w:szCs w:val="22"/>
        </w:rPr>
        <w:t>Традиционно проведены торжественные проводы в армию «День призывника».</w:t>
      </w:r>
      <w:r>
        <w:rPr>
          <w:rFonts w:cs="Times New Roman" w:ascii="Times New Roman" w:hAnsi="Times New Roman"/>
          <w:color w:val="000000"/>
          <w:sz w:val="22"/>
          <w:szCs w:val="22"/>
          <w:lang w:val="ru-RU"/>
        </w:rPr>
        <w:t xml:space="preserve"> </w:t>
      </w:r>
      <w:r>
        <w:rPr>
          <w:rFonts w:cs="Times New Roman" w:ascii="Times New Roman" w:hAnsi="Times New Roman"/>
          <w:color w:val="000000"/>
          <w:sz w:val="22"/>
          <w:szCs w:val="22"/>
        </w:rPr>
        <w:t>В рамках празднования Дня Победы прошли гражданско-патриотические акции «Георгиевская ленточка», акция «Свеча памяти».</w:t>
      </w:r>
      <w:r>
        <w:rPr>
          <w:rFonts w:ascii="Times New Roman" w:hAnsi="Times New Roman"/>
          <w:color w:val="000000"/>
          <w:sz w:val="22"/>
          <w:szCs w:val="22"/>
        </w:rPr>
        <w:t xml:space="preserve"> </w:t>
      </w:r>
    </w:p>
    <w:p>
      <w:pPr>
        <w:pStyle w:val="Style50"/>
        <w:spacing w:before="0" w:after="0"/>
        <w:ind w:firstLine="709" w:right="0"/>
        <w:jc w:val="both"/>
        <w:textAlignment w:val="baseline"/>
        <w:rPr>
          <w:rFonts w:ascii="Times New Roman" w:hAnsi="Times New Roman"/>
          <w:sz w:val="22"/>
          <w:szCs w:val="22"/>
        </w:rPr>
      </w:pPr>
      <w:r>
        <w:rPr>
          <w:rFonts w:ascii="Times New Roman" w:hAnsi="Times New Roman"/>
          <w:sz w:val="22"/>
          <w:szCs w:val="22"/>
        </w:rPr>
        <w:t xml:space="preserve">Действует   Красноуральское   отделение   Всероссийское детско-юношеское военно-патриотическое общественное движение «Юнармия». В 2025 году проведена интеллектуальная игра «Юнармейский КВИЗ», военно-спортивная игра «Зарница»,  акции в рамках Весенней недели добра, историческая квест-игра «Рубеж»,  На баде ЗОЛ «Сосновый» прошли двухдневные сборы для Юнармейских отрядов в апреле и ноябре 2025 года. </w:t>
      </w:r>
    </w:p>
    <w:p>
      <w:pPr>
        <w:pStyle w:val="WW-"/>
        <w:suppressAutoHyphens w:val="true"/>
        <w:ind w:firstLine="510" w:right="0"/>
        <w:jc w:val="both"/>
        <w:rPr>
          <w:rFonts w:ascii="Times New Roman" w:hAnsi="Times New Roman" w:eastAsia="Times New Roman" w:cs="Times New Roman"/>
          <w:color w:val="000000"/>
          <w:sz w:val="22"/>
          <w:szCs w:val="22"/>
          <w:lang w:val="ru-RU" w:eastAsia="ar-SA"/>
        </w:rPr>
      </w:pPr>
      <w:r>
        <w:rPr>
          <w:rFonts w:eastAsia="Times New Roman" w:cs="Times New Roman" w:ascii="Times New Roman" w:hAnsi="Times New Roman"/>
          <w:color w:val="000000"/>
          <w:sz w:val="22"/>
          <w:szCs w:val="22"/>
          <w:lang w:val="ru-RU" w:eastAsia="ar-SA"/>
        </w:rPr>
        <w:t xml:space="preserve">Укреплена материально-техническая база МБУ Центр по работе с молодежью «Молодежная галактика»: ноутбуки, МФУ,   принтер, проектор, акустическая система, интерактивный пол,  макет автомата «Калашникова»,  вешалки, шкаф, столы,  стулья.  </w:t>
      </w:r>
    </w:p>
    <w:p>
      <w:pPr>
        <w:pStyle w:val="Style50"/>
        <w:spacing w:before="0" w:after="0"/>
        <w:ind w:firstLine="709" w:right="0"/>
        <w:jc w:val="both"/>
        <w:textAlignment w:val="baseline"/>
        <w:rPr>
          <w:rFonts w:ascii="Times New Roman" w:hAnsi="Times New Roman"/>
          <w:sz w:val="22"/>
          <w:szCs w:val="22"/>
        </w:rPr>
      </w:pPr>
      <w:r>
        <w:rPr>
          <w:rFonts w:ascii="Times New Roman" w:hAnsi="Times New Roman"/>
          <w:color w:val="000000"/>
          <w:sz w:val="22"/>
          <w:szCs w:val="22"/>
          <w:lang w:eastAsia="ar-SA"/>
        </w:rPr>
        <w:t>В рамках подпрограммы «Развитие потенциала молодежи» проведено более 25 мероприятий: молодежные акции, круглые столы, сборы актива, тренинги.  П</w:t>
      </w:r>
      <w:r>
        <w:rPr>
          <w:rFonts w:ascii="Times New Roman" w:hAnsi="Times New Roman"/>
          <w:color w:val="000000"/>
          <w:sz w:val="22"/>
          <w:szCs w:val="22"/>
        </w:rPr>
        <w:t xml:space="preserve">роведены онлайн-мероприятия различной направленности. Одно из приоритетных направлений – это  формирование у подростков и молодежи ценностного отношения к здоровому образу жизни.  Проведены  мероприятия: туристический слет для работающей молодежи, 5-6 ноября форум для студентов и работающей молодежи «Надежда»,   Урок здоровья «Красная лента» в рамках проекта «Я выбираю жизнь», Викторина о наркомании «Мы за здоровый образ жизни» «Знать. Что бы жить», Акция в сети интернет «#явыбираюжизнь, #молодежьзаЗОЖ»  и др. </w:t>
      </w:r>
    </w:p>
    <w:p>
      <w:pPr>
        <w:pStyle w:val="Style50"/>
        <w:spacing w:before="0" w:after="0"/>
        <w:ind w:firstLine="709" w:right="0"/>
        <w:jc w:val="both"/>
        <w:textAlignment w:val="baseline"/>
        <w:rPr>
          <w:rFonts w:ascii="Times New Roman" w:hAnsi="Times New Roman"/>
          <w:sz w:val="22"/>
          <w:szCs w:val="22"/>
        </w:rPr>
      </w:pPr>
      <w:r>
        <w:rPr>
          <w:rFonts w:ascii="Times New Roman" w:hAnsi="Times New Roman"/>
          <w:color w:val="000000"/>
          <w:sz w:val="22"/>
          <w:szCs w:val="22"/>
        </w:rPr>
        <w:t xml:space="preserve">На  базе Центра по работе с молодежью «Молодежная галактика» действует  добровольческое движение по профилактике негативных явлений. В 2025 году в рамках проекта «Здоровым быть модно» волонтерами были проведены следующие акции: «Всемирный день борьбы с наркоманией», «Всемирный день отказа от курения», «Мы выбираем жизнь», «День добрых дел», «Чистый двор»,  «Мы за ЗОЖ» и др. Положительным примером организации волонтерских акций по пропаганде здорового образа жизни является вовлечение молодежи «группы риска» в проведение профилактических мероприятий. Добровольческое (волонтерское движение) развивается и по другим направлениям. Волонтеры активно участвует в  волонтерских акциях таких как, «Чистая планета», «Добровольцы детям», «Весенняя неделя добра»,  «Свеча памяти», «Я люблю Россию», «Чистый двор», </w:t>
      </w:r>
      <w:r>
        <w:rPr>
          <w:rFonts w:ascii="Times New Roman" w:hAnsi="Times New Roman"/>
          <w:bCs/>
          <w:color w:val="000000"/>
          <w:sz w:val="22"/>
          <w:szCs w:val="22"/>
        </w:rPr>
        <w:t xml:space="preserve">«Подарок   ветерану» -  мастер класс по изготовлению сувенира  для ветерана, </w:t>
      </w:r>
      <w:r>
        <w:rPr>
          <w:rFonts w:ascii="Times New Roman" w:hAnsi="Times New Roman"/>
          <w:color w:val="000000"/>
          <w:sz w:val="22"/>
          <w:szCs w:val="22"/>
        </w:rPr>
        <w:t xml:space="preserve"> и др. </w:t>
      </w:r>
    </w:p>
    <w:p>
      <w:pPr>
        <w:pStyle w:val="Style50"/>
        <w:spacing w:before="0" w:after="0"/>
        <w:ind w:firstLine="709" w:right="0"/>
        <w:jc w:val="both"/>
        <w:textAlignment w:val="baseline"/>
        <w:rPr>
          <w:rFonts w:ascii="Times New Roman" w:hAnsi="Times New Roman"/>
          <w:color w:val="000000"/>
          <w:sz w:val="22"/>
          <w:szCs w:val="22"/>
        </w:rPr>
      </w:pPr>
      <w:r>
        <w:rPr>
          <w:rFonts w:ascii="Times New Roman" w:hAnsi="Times New Roman"/>
          <w:color w:val="000000"/>
          <w:sz w:val="22"/>
          <w:szCs w:val="22"/>
        </w:rPr>
        <w:t>В рамках нацпроекта «Семья», подпрограммы «Обеспечение жильем молодых семей» двум  молодым семьям выдано свидетельство о праве на получение социальной выплаты на приобретение жилого помещения или создание объекта индивидуального жилищного строительства.</w:t>
      </w:r>
    </w:p>
    <w:p>
      <w:pPr>
        <w:pStyle w:val="Style50"/>
        <w:spacing w:before="0" w:after="0"/>
        <w:ind w:firstLine="709" w:right="0"/>
        <w:jc w:val="both"/>
        <w:textAlignment w:val="baseline"/>
        <w:rPr>
          <w:rFonts w:ascii="Times New Roman" w:hAnsi="Times New Roman"/>
          <w:color w:val="000000"/>
          <w:sz w:val="22"/>
          <w:szCs w:val="22"/>
        </w:rPr>
      </w:pPr>
      <w:r>
        <w:rPr>
          <w:rFonts w:ascii="Times New Roman" w:hAnsi="Times New Roman"/>
          <w:color w:val="000000"/>
          <w:sz w:val="22"/>
          <w:szCs w:val="22"/>
        </w:rPr>
        <w:t xml:space="preserve">В рамках Федерального проекта «Комфортная городская среда» волонтеры принимали активное участие в общественном голосовании, было опрошено более  6000 человек. В 2025 году продолжает работу  штаб взаимопомощи семьям мобилизованных граждан «#Мы Вместе». </w:t>
      </w:r>
    </w:p>
    <w:p>
      <w:pPr>
        <w:pStyle w:val="Style50"/>
        <w:spacing w:before="0" w:after="0"/>
        <w:ind w:firstLine="709" w:right="0"/>
        <w:jc w:val="both"/>
        <w:textAlignment w:val="baseline"/>
        <w:rPr>
          <w:rFonts w:ascii="Times New Roman" w:hAnsi="Times New Roman"/>
          <w:color w:val="000000"/>
          <w:sz w:val="22"/>
          <w:szCs w:val="22"/>
        </w:rPr>
      </w:pPr>
      <w:r>
        <w:rPr>
          <w:rFonts w:ascii="Times New Roman" w:hAnsi="Times New Roman"/>
          <w:color w:val="000000"/>
          <w:sz w:val="22"/>
          <w:szCs w:val="22"/>
        </w:rPr>
        <w:t>В осенний период работала молодежная биржа труда при МБУ ЦРМ «Молодежная галактика». В 2025 году на площадке МБУ ЦРМ «Молодежная галактика» был организован Лагерь труда и отдыха, в лагере  было трудоустроено 167 человек.</w:t>
      </w:r>
    </w:p>
    <w:p>
      <w:pPr>
        <w:pStyle w:val="Style50"/>
        <w:spacing w:before="0" w:after="0"/>
        <w:ind w:firstLine="708" w:right="0"/>
        <w:jc w:val="both"/>
        <w:rPr>
          <w:rFonts w:ascii="Times New Roman" w:hAnsi="Times New Roman" w:eastAsia="Calibri"/>
          <w:b/>
          <w:color w:val="FF0000"/>
          <w:sz w:val="22"/>
          <w:szCs w:val="22"/>
          <w:lang w:eastAsia="en-US"/>
        </w:rPr>
      </w:pPr>
      <w:r>
        <w:rPr>
          <w:rFonts w:eastAsia="Calibri" w:ascii="Times New Roman" w:hAnsi="Times New Roman"/>
          <w:b/>
          <w:color w:val="FF0000"/>
          <w:sz w:val="22"/>
          <w:szCs w:val="22"/>
          <w:lang w:eastAsia="en-US"/>
        </w:rPr>
      </w:r>
    </w:p>
    <w:p>
      <w:pPr>
        <w:pStyle w:val="Style50"/>
        <w:spacing w:before="0" w:after="0"/>
        <w:ind w:firstLine="708" w:right="0"/>
        <w:jc w:val="both"/>
        <w:rPr>
          <w:rFonts w:ascii="Times New Roman" w:hAnsi="Times New Roman"/>
          <w:sz w:val="22"/>
          <w:szCs w:val="22"/>
        </w:rPr>
      </w:pPr>
      <w:r>
        <w:rPr>
          <w:rFonts w:eastAsia="Calibri" w:ascii="Times New Roman" w:hAnsi="Times New Roman"/>
          <w:b/>
          <w:sz w:val="22"/>
          <w:szCs w:val="22"/>
          <w:lang w:eastAsia="en-US"/>
        </w:rPr>
        <w:t xml:space="preserve">п.47 </w:t>
      </w:r>
      <w:r>
        <w:rPr>
          <w:rFonts w:ascii="Times New Roman" w:hAnsi="Times New Roman"/>
          <w:b/>
          <w:sz w:val="22"/>
          <w:szCs w:val="22"/>
        </w:rPr>
        <w:t>Раздела 2</w:t>
      </w:r>
      <w:r>
        <w:rPr>
          <w:rFonts w:eastAsia="Calibri" w:ascii="Times New Roman" w:hAnsi="Times New Roman"/>
          <w:b/>
          <w:sz w:val="22"/>
          <w:szCs w:val="22"/>
          <w:lang w:eastAsia="en-US"/>
        </w:rPr>
        <w:t>.</w:t>
      </w:r>
      <w:r>
        <w:rPr>
          <w:rFonts w:eastAsia="Calibri" w:ascii="Times New Roman" w:hAnsi="Times New Roman"/>
          <w:sz w:val="22"/>
          <w:szCs w:val="22"/>
          <w:lang w:eastAsia="en-US"/>
        </w:rPr>
        <w:t xml:space="preserve"> </w:t>
      </w:r>
      <w:r>
        <w:rPr>
          <w:rFonts w:eastAsia="Calibri" w:ascii="Times New Roman" w:hAnsi="Times New Roman"/>
          <w:b/>
          <w:sz w:val="22"/>
          <w:szCs w:val="22"/>
          <w:lang w:eastAsia="en-US"/>
        </w:rPr>
        <w:t>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pPr>
        <w:pStyle w:val="Style50"/>
        <w:spacing w:before="0" w:after="0"/>
        <w:ind w:firstLine="708" w:right="0"/>
        <w:jc w:val="both"/>
        <w:rPr>
          <w:rFonts w:ascii="Times New Roman" w:hAnsi="Times New Roman"/>
          <w:sz w:val="22"/>
          <w:szCs w:val="22"/>
        </w:rPr>
      </w:pPr>
      <w:bookmarkStart w:id="16" w:name="OLE_LINK1"/>
      <w:bookmarkStart w:id="17" w:name="OLE_LINK2"/>
      <w:bookmarkEnd w:id="16"/>
      <w:bookmarkEnd w:id="17"/>
      <w:r>
        <w:rPr>
          <w:rFonts w:ascii="Times New Roman" w:hAnsi="Times New Roman"/>
          <w:sz w:val="22"/>
          <w:szCs w:val="22"/>
        </w:rPr>
        <w:t>На территории муниципального образования разработаны и утверждены постановлением Администрации от 09.12.2021 № 1376 (с изменениями от 27.12.2024 № 2196) Правила использования водных объектов общего пользования, расположенных на территории муниципального округа Красноуральск, для личных и бытовых нужд. Ограничение использования водных объектов, включая обеспечение свободного доступа граждан к водным объектам общего пользования и их береговым полосам, не вводилось. При выделении земельных участков учитывается зонирование территорий и возможность свободного доступа населения к водным объектам.</w:t>
      </w:r>
    </w:p>
    <w:p>
      <w:pPr>
        <w:pStyle w:val="Style50"/>
        <w:spacing w:before="0" w:after="0"/>
        <w:ind w:firstLine="708" w:right="0"/>
        <w:jc w:val="both"/>
        <w:rPr>
          <w:rFonts w:ascii="Times New Roman" w:hAnsi="Times New Roman" w:eastAsia="Calibri"/>
          <w:b/>
          <w:sz w:val="22"/>
          <w:szCs w:val="22"/>
          <w:lang w:eastAsia="en-US"/>
        </w:rPr>
      </w:pPr>
      <w:r>
        <w:rPr>
          <w:rFonts w:eastAsia="Calibri" w:ascii="Times New Roman" w:hAnsi="Times New Roman"/>
          <w:b/>
          <w:sz w:val="22"/>
          <w:szCs w:val="22"/>
          <w:lang w:eastAsia="en-US"/>
        </w:rPr>
      </w:r>
    </w:p>
    <w:p>
      <w:pPr>
        <w:pStyle w:val="Style50"/>
        <w:spacing w:before="0" w:after="0"/>
        <w:ind w:firstLine="708" w:right="0"/>
        <w:jc w:val="both"/>
        <w:rPr>
          <w:rFonts w:ascii="Times New Roman" w:hAnsi="Times New Roman"/>
          <w:sz w:val="22"/>
          <w:szCs w:val="22"/>
        </w:rPr>
      </w:pPr>
      <w:r>
        <w:rPr>
          <w:rFonts w:eastAsia="Calibri" w:ascii="Times New Roman" w:hAnsi="Times New Roman"/>
          <w:b/>
          <w:sz w:val="22"/>
          <w:szCs w:val="22"/>
          <w:lang w:eastAsia="en-US"/>
        </w:rPr>
        <w:t xml:space="preserve">п.48 </w:t>
      </w:r>
      <w:r>
        <w:rPr>
          <w:rFonts w:ascii="Times New Roman" w:hAnsi="Times New Roman"/>
          <w:b/>
          <w:sz w:val="22"/>
          <w:szCs w:val="22"/>
        </w:rPr>
        <w:t>Раздела 2</w:t>
      </w:r>
      <w:r>
        <w:rPr>
          <w:rFonts w:eastAsia="Calibri" w:ascii="Times New Roman" w:hAnsi="Times New Roman"/>
          <w:b/>
          <w:sz w:val="22"/>
          <w:szCs w:val="22"/>
          <w:lang w:eastAsia="en-US"/>
        </w:rPr>
        <w:t>.</w:t>
      </w:r>
      <w:r>
        <w:rPr>
          <w:rFonts w:eastAsia="Calibri" w:ascii="Times New Roman" w:hAnsi="Times New Roman"/>
          <w:sz w:val="22"/>
          <w:szCs w:val="22"/>
          <w:lang w:eastAsia="en-US"/>
        </w:rPr>
        <w:t xml:space="preserve"> </w:t>
      </w:r>
      <w:r>
        <w:rPr>
          <w:rFonts w:eastAsia="Calibri" w:ascii="Times New Roman" w:hAnsi="Times New Roman"/>
          <w:b/>
          <w:sz w:val="22"/>
          <w:szCs w:val="22"/>
          <w:lang w:eastAsia="en-US"/>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Свердловской области),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r>
        <w:rPr>
          <w:rFonts w:ascii="Times New Roman" w:hAnsi="Times New Roman"/>
          <w:b/>
          <w:sz w:val="22"/>
          <w:szCs w:val="22"/>
        </w:rPr>
        <w:t>.</w:t>
      </w:r>
    </w:p>
    <w:p>
      <w:pPr>
        <w:pStyle w:val="Normal"/>
        <w:ind w:firstLine="708" w:right="0"/>
        <w:jc w:val="both"/>
        <w:rPr>
          <w:rFonts w:ascii="Times New Roman" w:hAnsi="Times New Roman"/>
          <w:iCs/>
          <w:color w:val="000000"/>
          <w:sz w:val="22"/>
          <w:szCs w:val="22"/>
        </w:rPr>
      </w:pPr>
      <w:r>
        <w:rPr>
          <w:rFonts w:ascii="Times New Roman" w:hAnsi="Times New Roman"/>
          <w:iCs/>
          <w:color w:val="000000"/>
          <w:sz w:val="22"/>
          <w:szCs w:val="22"/>
        </w:rPr>
        <w:t>Муниципальная система образования включает в себя: 9 дошкольных образовательных учреждений, 5 общеобразовательных учреждений, 1 учреждение дополнительного образования, подведомственные МКУ «Управление образования», а также образовательные организации других ведомств: 1 учреждение дополнительного образования (МАУ ДО «Детская школа искусств»), 1 школа, реализующая адаптированные программы для детей с интеллектуальными нарушениями (ГБОУ СО «Красноуральская школа, реализующая адаптированные основные общеобразовательные программы), 1 учреждение среднего профессионального образования (ГАПОУ СО «КМТ»).</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МКУ «Управление образования» переданы полномочия по обеспечению выполнения следующих вопросов местного значения: организация предоставления общедоступного и бесплатного: дошкольного образования; начального общего, основного общего, среднего общего образования; организация предоставления дополнительного образования; создание условий для осуществления присмотра и ухода за детьми, содержания детей в муниципальных образовательных организациях; организация отдыха детей в каникулярное время.</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Численность детей, получающих дошкольную образовательную услугу и (или) услугу по их содержанию в муниципальных образовательных организациях МО Красноуральск - 1176 человек; общая численность детей в возрасте 1-6 лет в МО Красноуральск – 1270 чел. По состоянию на 31 декабря  2025 года муниципальные образовательные учреждения, реализующие образовательные программы дошкольного образования посещает 1176 воспитанник, из них 40 детей посещают консультационный центр для детей в возрасте от 2 месяцев до 3 лет.</w:t>
      </w:r>
    </w:p>
    <w:p>
      <w:pPr>
        <w:pStyle w:val="Normal"/>
        <w:widowControl w:val="false"/>
        <w:ind w:firstLine="708" w:right="0"/>
        <w:jc w:val="both"/>
        <w:rPr>
          <w:rFonts w:ascii="Times New Roman" w:hAnsi="Times New Roman"/>
          <w:color w:val="000000"/>
          <w:sz w:val="22"/>
          <w:szCs w:val="22"/>
        </w:rPr>
      </w:pPr>
      <w:r>
        <w:rPr>
          <w:rFonts w:ascii="Times New Roman" w:hAnsi="Times New Roman"/>
          <w:color w:val="000000"/>
          <w:sz w:val="22"/>
          <w:szCs w:val="22"/>
        </w:rPr>
        <w:t xml:space="preserve">Доля детей в возрасте от одного года до шести лет, состоящих на учете для определения в муниципальные дошкольные образовательные учреждения, в общей численности детей в возрасте от одного года до шести лет за 2025 год составляет 10%. </w:t>
      </w:r>
    </w:p>
    <w:p>
      <w:pPr>
        <w:pStyle w:val="Normal"/>
        <w:widowControl w:val="false"/>
        <w:ind w:firstLine="708" w:right="0"/>
        <w:jc w:val="both"/>
        <w:rPr>
          <w:rFonts w:ascii="Times New Roman" w:hAnsi="Times New Roman"/>
          <w:color w:val="000000"/>
          <w:sz w:val="22"/>
          <w:szCs w:val="22"/>
        </w:rPr>
      </w:pPr>
      <w:r>
        <w:rPr>
          <w:rFonts w:ascii="Times New Roman" w:hAnsi="Times New Roman"/>
          <w:color w:val="000000"/>
          <w:sz w:val="22"/>
          <w:szCs w:val="22"/>
        </w:rPr>
        <w:t xml:space="preserve">По состоянию на 01.01.2026г. общая очередность в дошкольные образовательные учреждения составляет 100 человек (из них в возрасте до 1 года – 39, в возрасте до 1,5 – 61). Вакантных мест в дошкольных учреждениях – 140.   Все потребности в местах удовлетворены. Изменение доли детей в возрасте от одного года до шести лет, состоящих на учете для определения в муниципальные дошкольные образовательные организации, в общей численности детей в возрасте от одного года до шести лет, обусловлено снижением общей численности детей. </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Реализация особых образовательных потребностей семей и ребенка осуществляется в предоставлении образования по адаптированным образовательным программам: в МАДОУ Детский сад №18 функционирует 6 групп компенсирующей направленности для детей с нарушениями речи, в МАДОУ Детский сад № 9 функционирует 3 группы компенсирующей направленности, из них 2  для  детей имеющих речевые нарушения и 1 группа для детей с тяжелыми множественными нарушениями, в МБДОУ Детский сад №16 функционирует 1 группа компенсирующей направленности для детей, имеющих речевые нарушения, в МБДОУ Детский сад №8 функционирует 1 группа компенсирующей направленности для детей имеющих речевые нарушения. Всего группы компенсирующей направленности посещает 121 ребенок.</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Все детские сады подключены к сети Интернет, имеют собственные сайты, которые соответствуют требованиям действующего законодательства, активно внедряются  информационно – коммуникационные технологии в образовательный процесс. Все медицинские кабинеты дошкольных образовательных учреждений имеют лицензии.</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 xml:space="preserve">Общее число муниципальных дошкольных образовательных организаций - 9 ед.,  число зданий - 16 ед. Число муниципальных дошкольных образовательных организаций, здания которых находятся в аварийном состоянии или требуют капремонта – 3 ед. (МБДОУ Детский сад №22, 26, МАДОУ Детский сад №4 – по 1 зданию). </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Ежегодно проводится своевременный текущий и капремонт зданий дошкольных образовательных учреждений. При подготовке к новому 2025-2026 учебному  году  проведены ремонты в дошкольных организациях: монтаж системы оповещения на территории МАДОУ Детский сад № 4, 9, 18, МБДОУ Детский сад №3,16, 22, 30; ремонт помещения группы после затопления, установка электромеханического привода для автоматического открывания ворот по адресу ул. Чернышевского, 5а МАДОУ Детский сад № 4; огнезащитная обработка деревянных конструкций кровли МАДОУ Детский сад №9, 18; замена ограждения по периметру здания (МБДОУ Детский сад № 16).</w:t>
      </w:r>
    </w:p>
    <w:p>
      <w:pPr>
        <w:pStyle w:val="Normal"/>
        <w:ind w:firstLine="851" w:right="0"/>
        <w:jc w:val="both"/>
        <w:rPr>
          <w:rFonts w:ascii="Times New Roman" w:hAnsi="Times New Roman"/>
          <w:color w:val="000000"/>
          <w:sz w:val="22"/>
          <w:szCs w:val="22"/>
        </w:rPr>
      </w:pPr>
      <w:r>
        <w:rPr>
          <w:rFonts w:ascii="Times New Roman" w:hAnsi="Times New Roman"/>
          <w:color w:val="000000"/>
          <w:sz w:val="22"/>
          <w:szCs w:val="22"/>
        </w:rPr>
        <w:t xml:space="preserve">В 2025 году обеспечена деятельность образовательных учреждений: приобретение учебников и учебных пособий, средств обучения, игр и игрушек, содержание зданий и помещений, оплата коммунальных услуг; организация питания обучающихся в муниципальных общеобразовательных организациях; проведены мероприятия по подготовке дошкольных, общеобразовательных учреждений к новому учебному году, проведение ремонтов в образовательных учреждениях, устранение нарушений и выполнение требований надзорных органов, выявленных в ходе плановых проверок. </w:t>
      </w:r>
    </w:p>
    <w:p>
      <w:pPr>
        <w:pStyle w:val="Normal"/>
        <w:shd w:fill="FFFFFF" w:val="clear"/>
        <w:ind w:firstLine="708" w:right="0"/>
        <w:jc w:val="both"/>
        <w:rPr>
          <w:rFonts w:ascii="Times New Roman" w:hAnsi="Times New Roman" w:eastAsia="Lucida Sans Unicode"/>
          <w:color w:val="000000"/>
          <w:kern w:val="2"/>
          <w:sz w:val="22"/>
          <w:szCs w:val="22"/>
          <w:lang w:eastAsia="hi-IN" w:bidi="hi-IN"/>
        </w:rPr>
      </w:pPr>
      <w:r>
        <w:rPr>
          <w:rFonts w:eastAsia="Lucida Sans Unicode" w:ascii="Times New Roman" w:hAnsi="Times New Roman"/>
          <w:color w:val="000000"/>
          <w:kern w:val="2"/>
          <w:sz w:val="22"/>
          <w:szCs w:val="22"/>
          <w:lang w:eastAsia="hi-IN" w:bidi="hi-IN"/>
        </w:rPr>
        <w:t xml:space="preserve">Общее количество муниципальных общеобразовательных учреждений - 6 ед.; число школ, здания которых находятся в аварийном состоянии или требуют капитального ремонта – 3 ед. (школы №1,2, красноуральская школа, реализующая адаптированные программы). Для сохранения сети общеобразовательных учреждений, отвечающих современным требованиям обучения, ежегодно проводятся текущие ремонты в муниципальных общеобразовательных учреждениях. </w:t>
      </w:r>
    </w:p>
    <w:p>
      <w:pPr>
        <w:pStyle w:val="Normal"/>
        <w:shd w:fill="FFFFFF" w:val="clear"/>
        <w:ind w:firstLine="708" w:right="0"/>
        <w:jc w:val="both"/>
        <w:rPr>
          <w:rFonts w:ascii="Times New Roman" w:hAnsi="Times New Roman" w:eastAsia="Lucida Sans Unicode"/>
          <w:color w:val="000000"/>
          <w:kern w:val="2"/>
          <w:sz w:val="22"/>
          <w:szCs w:val="22"/>
          <w:lang w:eastAsia="hi-IN" w:bidi="hi-IN"/>
        </w:rPr>
      </w:pPr>
      <w:r>
        <w:rPr>
          <w:rFonts w:eastAsia="Lucida Sans Unicode" w:ascii="Times New Roman" w:hAnsi="Times New Roman"/>
          <w:color w:val="000000"/>
          <w:kern w:val="2"/>
          <w:sz w:val="22"/>
          <w:szCs w:val="22"/>
          <w:lang w:eastAsia="hi-IN" w:bidi="hi-IN"/>
        </w:rPr>
        <w:t>Проведены ремонты в образовательных организациях и выполнение предписаний Роспортебнадзора и Госпожнадзора: монтаж системы оповещения МБОУ СОШ №2, МАОУ СОШ №3; монтаж адресной системы пожарной сигнализации на чердаке здания МБОУ СОШ №1; капремонт кровли здания МАОУ СОШ №3; установка электромеханического привода для автоматического открывания ворот МАОУ СОШ №3, 8, МБОУ СОШ №1. Всего на подготовку всех образовательных учреждений к 2025-2026 учебному году было израсходовано 30 207,03 тыс.руб.</w:t>
      </w:r>
    </w:p>
    <w:p>
      <w:pPr>
        <w:pStyle w:val="Normal"/>
        <w:shd w:fill="FFFFFF" w:val="clear"/>
        <w:ind w:firstLine="708" w:right="0"/>
        <w:jc w:val="both"/>
        <w:rPr>
          <w:rFonts w:ascii="Times New Roman" w:hAnsi="Times New Roman"/>
          <w:color w:val="000000"/>
          <w:sz w:val="22"/>
          <w:szCs w:val="22"/>
        </w:rPr>
      </w:pPr>
      <w:r>
        <w:rPr>
          <w:rFonts w:ascii="Times New Roman" w:hAnsi="Times New Roman"/>
          <w:color w:val="000000"/>
          <w:sz w:val="22"/>
          <w:szCs w:val="22"/>
        </w:rPr>
        <w:t>В планах капитальные ремонты, приведение в соответствие с требованиями пожарной, антитеррористической безопасности и санитарного законодательства зданий и помещений, в которых размещаются муниципальные образовательные организации и загородные лагеря.</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 xml:space="preserve">1 сентября 2025 года приступили к обучению 2613 учеников, из них 262 школьника – ученики 1-х классов. В школах ведется обучение в соответствии федеральными государственными образовательными стандартами. В образовательных организациях открыты профильные классы (социально-экономический и естественно-научный (МАОУ СОШ №6 имени Киселева А.В.), социально-экономический (МАОУ СОШ №8), универсальный (МБОУ СОШ №1,2); универсальный и естественно-научный (МАОУ СОШ №3) и классы с углубленным изучением отдельных предметов (математика) в МАОУ СОШ № 6, 8. </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В МБОУ средних общеобразовательных школах №1 и №2, кроме основных общеобразовательных программ – образовательных программ начального общего, основного общего и среднего общего образования, в отдельных классах реализуются адаптированные основные общеобразовательные программы начального общего и основного общего образования для обучающихся с задержкой психического развития. С сентября 2025 года на базе МАОУ СОШ №3,8 открыты по 1 первому классу для детей с ЗПР. Таким образом, в 2025 году функционирует 20 классов, в которых обучаются 191 ребенок с ЗПР.</w:t>
      </w:r>
    </w:p>
    <w:p>
      <w:pPr>
        <w:pStyle w:val="Normal"/>
        <w:shd w:fill="FFFFFF" w:val="clear"/>
        <w:suppressAutoHyphens w:val="false"/>
        <w:ind w:firstLine="708" w:right="0"/>
        <w:jc w:val="both"/>
        <w:rPr>
          <w:rFonts w:ascii="Times New Roman" w:hAnsi="Times New Roman"/>
          <w:color w:val="000000"/>
          <w:sz w:val="22"/>
          <w:szCs w:val="22"/>
        </w:rPr>
      </w:pPr>
      <w:r>
        <w:rPr>
          <w:rFonts w:ascii="Times New Roman" w:hAnsi="Times New Roman"/>
          <w:color w:val="000000"/>
          <w:sz w:val="22"/>
          <w:szCs w:val="22"/>
        </w:rPr>
        <w:t xml:space="preserve">На территории муниципального округа Красноуральск благодаря реализации мероприятий регионального проекта «Современная школа» национального проекта «Образование» при МБОУ СОШ №1,2, МАОУ СОШ №6, 8 созданы 1 центр образования цифрового и гуманитарного профилей и 3 центра образования естественно-научной и технологической направленностей «Точка роста», В МАОУ СОШ №3 проведено оснащение современным оборудованием для образовательной деятельности за счет средств проекта «Цифровая образовательная среда» национального проекта «Образование», открыта «Уральская инженерная школа». </w:t>
      </w:r>
    </w:p>
    <w:p>
      <w:pPr>
        <w:pStyle w:val="Normal"/>
        <w:shd w:fill="FFFFFF" w:val="clear"/>
        <w:suppressAutoHyphens w:val="false"/>
        <w:ind w:firstLine="708" w:right="0"/>
        <w:jc w:val="both"/>
        <w:rPr>
          <w:rFonts w:ascii="Times New Roman" w:hAnsi="Times New Roman"/>
          <w:color w:val="000000"/>
          <w:sz w:val="22"/>
          <w:szCs w:val="22"/>
        </w:rPr>
      </w:pPr>
      <w:r>
        <w:rPr>
          <w:rFonts w:ascii="Times New Roman" w:hAnsi="Times New Roman"/>
          <w:color w:val="000000"/>
          <w:sz w:val="22"/>
          <w:szCs w:val="22"/>
        </w:rPr>
        <w:t>В рамках трехстороннего соглашения о сотрудничестве № 1 от 01.07.2025г. между МКУ «Управление образования муниципального округа Красноуральск», МКУ «Управление образования городского округа Верхняя Тура» и Управлением образования Кушвинского муниципального округа реализуется план взаимодействия в части развития и сопровождения центров образования естественно-научной и технологической направленностей, цифрового и гуманитарного профилей «Точка роста», «Уральской инженерной школой», к проведению мероприятий привлекаются специалисты предприятий, запланированные мероприятия в 2025 году исполнены на 100%, реализация плана продолжится в 2026 году.</w:t>
      </w:r>
    </w:p>
    <w:p>
      <w:pPr>
        <w:pStyle w:val="Normal"/>
        <w:shd w:fill="FFFFFF" w:val="clear"/>
        <w:suppressAutoHyphens w:val="false"/>
        <w:ind w:firstLine="708" w:right="0"/>
        <w:jc w:val="both"/>
        <w:rPr>
          <w:rFonts w:ascii="Times New Roman" w:hAnsi="Times New Roman"/>
          <w:color w:val="000000"/>
          <w:sz w:val="22"/>
          <w:szCs w:val="22"/>
          <w:lang w:eastAsia="ru-RU"/>
        </w:rPr>
      </w:pPr>
      <w:r>
        <w:rPr>
          <w:rFonts w:ascii="Times New Roman" w:hAnsi="Times New Roman"/>
          <w:color w:val="000000"/>
          <w:sz w:val="22"/>
          <w:szCs w:val="22"/>
          <w:lang w:eastAsia="ru-RU"/>
        </w:rPr>
        <w:t>На 1 сентября 2025 года в 100 % общеобразовательных организациях функционируют школьные театры, школьные спортивные клубы, в реестр школьных музеев вошли все музеи общеобразовательных учреждений и 1 музей МАДОУ Детский сад №18.</w:t>
      </w:r>
    </w:p>
    <w:p>
      <w:pPr>
        <w:pStyle w:val="Normal"/>
        <w:ind w:firstLine="708" w:right="0"/>
        <w:jc w:val="both"/>
        <w:rPr>
          <w:rFonts w:ascii="Times New Roman" w:hAnsi="Times New Roman" w:eastAsia="Calibri"/>
          <w:color w:val="000000"/>
          <w:sz w:val="22"/>
          <w:szCs w:val="22"/>
          <w:lang w:eastAsia="en-US"/>
        </w:rPr>
      </w:pPr>
      <w:r>
        <w:rPr>
          <w:rFonts w:eastAsia="Calibri" w:ascii="Times New Roman" w:hAnsi="Times New Roman"/>
          <w:color w:val="000000"/>
          <w:sz w:val="22"/>
          <w:szCs w:val="22"/>
          <w:lang w:eastAsia="en-US"/>
        </w:rPr>
        <w:t>В 2025-2026 учебном году продолжает свою реализацию Всероссийский проект «Разговоры о важном». Еженедельно (по понедельникам) в каждой общеобразовательной организации проводятся классные часы воспитательной и профилактической направленности. В 100% общеобразовательных организаций реализуется Единая модель профессиональной ориентации профориентационного минимума основного уровня.</w:t>
      </w:r>
    </w:p>
    <w:p>
      <w:pPr>
        <w:pStyle w:val="Normal"/>
        <w:ind w:firstLine="708" w:right="0"/>
        <w:jc w:val="both"/>
        <w:rPr>
          <w:rFonts w:ascii="Times New Roman" w:hAnsi="Times New Roman" w:eastAsia="Calibri"/>
          <w:color w:val="000000"/>
          <w:sz w:val="22"/>
          <w:szCs w:val="22"/>
          <w:lang w:eastAsia="en-US"/>
        </w:rPr>
      </w:pPr>
      <w:r>
        <w:rPr>
          <w:rFonts w:eastAsia="Calibri" w:ascii="Times New Roman" w:hAnsi="Times New Roman"/>
          <w:color w:val="000000"/>
          <w:sz w:val="22"/>
          <w:szCs w:val="22"/>
          <w:lang w:eastAsia="en-US"/>
        </w:rPr>
        <w:t xml:space="preserve">В 2025 году усилена работа по профориентации обучающихся. 03 февраля 2025 года приказом МКУ «Управление образования» № 19 создана рабочая группа по организации работы в части профессиональной ориентации обучающихся. </w:t>
      </w:r>
    </w:p>
    <w:p>
      <w:pPr>
        <w:pStyle w:val="Normal"/>
        <w:ind w:firstLine="708" w:right="0"/>
        <w:jc w:val="both"/>
        <w:rPr>
          <w:rFonts w:ascii="Times New Roman" w:hAnsi="Times New Roman" w:eastAsia="Calibri"/>
          <w:color w:val="000000"/>
          <w:sz w:val="22"/>
          <w:szCs w:val="22"/>
          <w:lang w:eastAsia="en-US"/>
        </w:rPr>
      </w:pPr>
      <w:r>
        <w:rPr>
          <w:rFonts w:eastAsia="Calibri" w:ascii="Times New Roman" w:hAnsi="Times New Roman"/>
          <w:color w:val="000000"/>
          <w:sz w:val="22"/>
          <w:szCs w:val="22"/>
          <w:lang w:eastAsia="en-US"/>
        </w:rPr>
        <w:t xml:space="preserve">Во исполнение приказа МКУ «Управление образования» от 11.08.2025г. № 108 обеспечена организация и проведение мероприятий в рамках проекта «Единая модель профориентации». По охвату федеральным проектом «Билет в будущее» областью установлен показатель – 43%, исполнение показателя в муниципалитете – 49,6% (626 обучающихся от 6-11 классов, АППГ – 150 чел.). </w:t>
      </w:r>
    </w:p>
    <w:p>
      <w:pPr>
        <w:pStyle w:val="Normal"/>
        <w:ind w:firstLine="708" w:right="0"/>
        <w:jc w:val="both"/>
        <w:rPr>
          <w:rFonts w:ascii="Times New Roman" w:hAnsi="Times New Roman" w:eastAsia="Calibri"/>
          <w:color w:val="000000"/>
          <w:sz w:val="22"/>
          <w:szCs w:val="22"/>
          <w:lang w:eastAsia="en-US"/>
        </w:rPr>
      </w:pPr>
      <w:r>
        <w:rPr>
          <w:rFonts w:eastAsia="Calibri" w:ascii="Times New Roman" w:hAnsi="Times New Roman"/>
          <w:color w:val="000000"/>
          <w:sz w:val="22"/>
          <w:szCs w:val="22"/>
          <w:lang w:eastAsia="en-US"/>
        </w:rPr>
        <w:t>В 2025 году между АО «Святогор» и МКУ «Управление образования» утверждена Программа «Взаимодействие образования и бизнеса в целях обеспечения промышленности регионов квалифицированными кадрами». В рамках соглашения о сетевом взаимодействии по сопровождению обучающихся в части профориентационной деятельности и подготовке кадров между МКУ «Управление образования», ГАПОУ СО «КМТ», АО «Святогор», ГКУ «КЦЗ» третий год подряд реализуется план совместной деятельности, утвержден график экскурсионных мероприятий на 2025/2026 учебный год, реализуемых в целях осуществления профориентационной работы с обучающимися общеобразовательных организаций городских округов и техникумов. Еженедельно в течение 2025-2026 учебного года по четвергам площадка историко-краеведческого музея ДК «Металлург» проводит для обучающихся по две профориентационных интерактивно-познавательных программы «Профессии завода». В 2025 году мероприятие посетили 16 классов обучающихся 7-8 классов из всех школ.</w:t>
      </w:r>
    </w:p>
    <w:p>
      <w:pPr>
        <w:pStyle w:val="Normal"/>
        <w:ind w:firstLine="708" w:right="0"/>
        <w:jc w:val="both"/>
        <w:rPr>
          <w:rFonts w:ascii="Times New Roman" w:hAnsi="Times New Roman" w:eastAsia="Calibri"/>
          <w:color w:val="000000"/>
          <w:sz w:val="22"/>
          <w:szCs w:val="22"/>
          <w:lang w:eastAsia="en-US"/>
        </w:rPr>
      </w:pPr>
      <w:r>
        <w:rPr>
          <w:rFonts w:eastAsia="Calibri" w:ascii="Times New Roman" w:hAnsi="Times New Roman"/>
          <w:color w:val="000000"/>
          <w:sz w:val="22"/>
          <w:szCs w:val="22"/>
          <w:lang w:eastAsia="en-US"/>
        </w:rPr>
        <w:t>Проведен конкурс на предоставление гранта АО «Святогор» общеобразовательным организациям, расположенным на территории муниципального округа Красноуральск, Победителю (МАОУ СОШ №8) и призеру МАОУ СОШ №6 имени Киселева А.В. выплачен грант в размере 300000 руб. и 200000 руб. соответственно на реализацию образовательных программ естественно-научной и технической направленностей.</w:t>
      </w:r>
    </w:p>
    <w:p>
      <w:pPr>
        <w:pStyle w:val="Normal"/>
        <w:ind w:firstLine="708" w:right="0"/>
        <w:jc w:val="both"/>
        <w:rPr>
          <w:rFonts w:ascii="Times New Roman" w:hAnsi="Times New Roman" w:eastAsia="Calibri"/>
          <w:color w:val="000000"/>
          <w:sz w:val="22"/>
          <w:szCs w:val="22"/>
          <w:lang w:eastAsia="en-US"/>
        </w:rPr>
      </w:pPr>
      <w:r>
        <w:rPr>
          <w:rFonts w:eastAsia="Calibri" w:ascii="Times New Roman" w:hAnsi="Times New Roman"/>
          <w:color w:val="000000"/>
          <w:sz w:val="22"/>
          <w:szCs w:val="22"/>
          <w:lang w:eastAsia="en-US"/>
        </w:rPr>
        <w:t>При МАОУ СОШ №6 имени Киселева А.В. с 1 сентября 2025 года открыт инженерный класс, в части поддержки в 2025 году между МАОУ СОШ №6 имени Киселева А.В. и АО «Святогор», подписана программа реализации проекта «Инженерный класс» на 2025/2026 учебный год,  разработана и утверждена Программа «Взаимодействие образования и бизнеса в целях обеспечения промышленности регионов квалифицированными кадрами».</w:t>
      </w:r>
    </w:p>
    <w:p>
      <w:pPr>
        <w:pStyle w:val="Normal"/>
        <w:ind w:firstLine="708" w:right="0"/>
        <w:jc w:val="both"/>
        <w:rPr>
          <w:rFonts w:ascii="Times New Roman" w:hAnsi="Times New Roman" w:eastAsia="Calibri"/>
          <w:color w:val="000000"/>
          <w:sz w:val="22"/>
          <w:szCs w:val="22"/>
          <w:lang w:eastAsia="en-US"/>
        </w:rPr>
      </w:pPr>
      <w:r>
        <w:rPr>
          <w:rFonts w:eastAsia="Calibri" w:ascii="Times New Roman" w:hAnsi="Times New Roman"/>
          <w:color w:val="000000"/>
          <w:sz w:val="22"/>
          <w:szCs w:val="22"/>
          <w:lang w:eastAsia="en-US"/>
        </w:rPr>
        <w:t>В рамках внеурочной деятельности в 2025-2026 учебном году для обучающихся 6-11-х классов третий год подряд реализуется курс профориентационных занятий «Россия – мои горизонты» (еженедельно по четвергам). Целью мероприятий является знакомство обучающихся с различными отраслями национальной экономики, достижениями страны, востребованными специальностями, чтобы осознанно подойти к выбору будущей профессии. Охват обучающихся 6-11-х классов  занятиями составляет 100%.</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В системе дополнительного образования детей в рамках федерального проекта «Успех каждого ребенка» национального проекта «Образование» функционирует Муниципальный опорный центр (МОЦ) на базе муниципального автономного учреждения дополнительного образования детско - юношеского центра «Ровесник».</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Целью МОЦ является создание условий для обеспечения эффективной системы взаимодействия в сфере дополнительного образования детей по реализации современных, вариативных и востребованных дополнительных общеобразовательных программ различных направленностей для детей, обеспечивающей достижение показателей развития системы дополнительного образования детей.</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этой возрастной группы за 2025 год – 96,3%.</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 xml:space="preserve">Численность детей в возрасте 5-18 лет составляет 3 225 человек, из которых 3 115  получают дополнительное образование. </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Охват дополнительным образованием демонстрирует стабильность доли обучающихся в 2025 году исполнение показателя для оценки эффективности деятельности Губернатора Свердловской области и деятельности исполнительных органов государственной власти на период до 2030 года (Распоряжение Губернатора Свердловской области от 15.06.2022 № 120 – РГ с изменениями и дополнениями) «Эффективность системы выявления, поддержки и развития способностей и талантов у детей и молодежи» компонента «Доля детей от 5 до 18 лет, охваченных услугами в сфере дополнительного образования, в муниципальных и государственных образовательных организациях, в том числе детей, занимающихся по программам спортивной подготовки, от общей численности детей в возрасте от 5 до 18 лет» составил 100% по муниципальному образованию.</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 xml:space="preserve">В системе образования в 2025 году проведено: в рамках фестиваля «Созвездие» - 29 мероприятий, в рамках акции «Цени свою жизнь» - 25 городских конкурсов, сборника «Лето – 2025» - 7 мероприятий. Проведен муниципальный этап Всероссийского конкурса «Ученик года» среди обучающихся 8-10-х классов общеобразовательных организаций (представлено 24 портфолио, 10 обучающимся 8-х-10-х классов учреждены стипендии). Организован конкурс «Выпускник-интеллектуал года» среди обучающихся 11-х классов (представлено 6 портфолио, 3 выпускникам учреждены стипендии главы). </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С 11 сентября по 24 октября 2025 года прошел школьный этап всероссийской олимпиады школьников. На школьном этапе уникальных участников - 1251 человек из 1836 обучающихся 4-11 классов – 68,1%. На муниципальном этапе  приняли участие обучающиеся 6-11 классов общеобразовательных школ № 1,2,3,6,8. Уникальных участников – 328 чел. (АППГ – 325). На региональном этапе Всероссийской олимпиады школьников приняло участие 2 ученицы МАОУ СОШ №3 по литературе (призовое место) и технологии (участие).</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В декабре 2025 года третий год подряд обучающиеся принимают участие во Всероссийской гуманитарной телевизионной олимпиады для школьников «Умницы и умники» в Свердловской области. Участниками стали 6 обучающихся (МБОУ СОШ №1, МАОУ СОШ № 3). На региональном этапе участником стала ученица МАОУ СОШ №8. Результаты будут подведены в 2026 году.</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Проведены городская конференция научно-исследовательских и творческих работ «Первые шаги в науке» и городская конференция исследовательских и проектных работ обучающихся «Логика и эксперименты», в которых приняли участие 76 школьников с 1 по 11 класс из всех общеобразовательных организаций города, в том числе и учреждения дополнительного образования. На конференциях представлен 71 проект; 5 проектов обучающихся 7-11 классов направлены на областной этап научно-практической конференции обучающихся Свердловской области.</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В целях содействия военно-патриотическому воспитанию молодежи, формированию ее духовной и физической зрелости, выявлению лучших в личном зачете школьников, на территории муниципального округа реализованы мероприятия в рамках ежегодных учебных сборов по основам военной службы. В 2024-2025 году к военным сборам привлечены 100% обучающихся десятых классов общеобразовательных учреждений.</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25 апреля во всех школах и в учреждении дополнительного образования МАУ ДО ДЮЦ «Ровесник» открыты площадки для проведения Всероссийской акции «Диктант Победы», в которой приняло участие 281 (АППГ – 275) человек от системы образования.</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Осуществляется активная деятельность Общероссийского общественно-государственного движения детей и молодежи «Движение первых», в 2025 году организована деятельность десяти первичных отделений: 5 школ (100%), ГАПОУ СО «КМТ», МАУ ДО «ДШИ», МАУ ДК «Металлург», МБУ ЦРМ «Молодежная галактика», МАУ ДО ДЮЦ «Ровесник». Все первичные отделения зарегистрированы и верифицированы на сайте Движения Первых. Активисты Движения Первых в 2025 в рамках проекта «Мы граждане России» получили паспорта в торжественной обстановке 20 чел., победители всероссийского конкурса «Гуру физкультуры» - 2 чел., тематические смены и тематические дни Движения Первых прошли в каждом учреждении ЛОК, участники региональной «Школы актива» - 2 чел., участники «Университетских смен» - 6 чел., участники профильных смен в ЗЦ «Дружба» - 3 чел., участники регионального форума по добровольчеству - 2 чел.. участники регионального слета - 2 чел.</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На областном уровне в конкурсе изобразительного искусства «Дорогами Добра» (44 участника, 2 место – 5, 3 место - 4), региональном слёте юных экологов Свердловской области - 2 место, всероссийском конкурсе «Без срока давности» (13 участников, 3 призера).</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Благодаря сотрудничеству с Некоммерческим благотворительным фондом поддержки культурных и социальных инициатив «Достойным - лучшее» обучающиеся имеют возможность участия в математических боях, олимпиадах, защите научно-исследовательских проектов на окружном, областном и всероссийском уровне, подталкивая школьников к профессиональному самоопределению.</w:t>
      </w:r>
    </w:p>
    <w:p>
      <w:pPr>
        <w:pStyle w:val="Normal"/>
        <w:shd w:fill="FFFFFF" w:val="clear"/>
        <w:ind w:firstLine="708" w:right="0"/>
        <w:jc w:val="both"/>
        <w:rPr>
          <w:rFonts w:ascii="Times New Roman" w:hAnsi="Times New Roman"/>
          <w:color w:val="000000"/>
          <w:sz w:val="22"/>
          <w:szCs w:val="22"/>
        </w:rPr>
      </w:pPr>
      <w:r>
        <w:rPr>
          <w:rFonts w:ascii="Times New Roman" w:hAnsi="Times New Roman"/>
          <w:color w:val="000000"/>
          <w:sz w:val="22"/>
          <w:szCs w:val="22"/>
        </w:rPr>
        <w:t>22.12.2022г. заключено соглашение о межведомственном взаимодействии по развитию культуры, образования, физической культуры и спорта на территории МО Красноуральск, в рамках которого 16.05.2025г. был организован и проведен масштабный городской фестиваль «Созвездие» с чествованием интеллектуально-одаренных школьников, творчески развитых, спортивных и социально активных подростков. Фестиваль собрал более 300 участников, 63 (АППГ – 26) награждаемых от системы образования.</w:t>
      </w:r>
    </w:p>
    <w:p>
      <w:pPr>
        <w:pStyle w:val="Normal"/>
        <w:shd w:fill="FFFFFF" w:val="clear"/>
        <w:ind w:firstLine="708" w:right="0"/>
        <w:jc w:val="both"/>
        <w:rPr>
          <w:rFonts w:ascii="Times New Roman" w:hAnsi="Times New Roman"/>
          <w:color w:val="000000"/>
          <w:sz w:val="22"/>
          <w:szCs w:val="22"/>
        </w:rPr>
      </w:pPr>
      <w:r>
        <w:rPr>
          <w:rFonts w:ascii="Times New Roman" w:hAnsi="Times New Roman"/>
          <w:color w:val="000000"/>
          <w:sz w:val="22"/>
          <w:szCs w:val="22"/>
        </w:rPr>
        <w:t>В муниципальном округе ЕГЭ сдавали 93 человека, 100% обучающихся получили аттестаты о среднем общем образовании. В 2025 году 8 выпускников (АППГ – 6 чел.) награждены медалями «За особые успехи в учении»: 4 ученицы МАОУ СОШ №3 и 4 обучающихся МАОУ СОШ №6 имени Киселева А.В. ОГЭ сдавали 316 выпускников 9-х классов.</w:t>
      </w:r>
    </w:p>
    <w:p>
      <w:pPr>
        <w:pStyle w:val="Normal"/>
        <w:widowControl w:val="false"/>
        <w:shd w:fill="FFFFFF" w:val="clear"/>
        <w:spacing w:lineRule="atLeast" w:line="240"/>
        <w:ind w:firstLine="708" w:right="0"/>
        <w:jc w:val="both"/>
        <w:rPr>
          <w:rFonts w:ascii="Times New Roman" w:hAnsi="Times New Roman" w:eastAsia="Calibri"/>
          <w:color w:val="000000"/>
          <w:kern w:val="2"/>
          <w:sz w:val="22"/>
          <w:szCs w:val="22"/>
          <w:lang w:eastAsia="hi-IN" w:bidi="hi-IN"/>
        </w:rPr>
      </w:pPr>
      <w:r>
        <w:rPr>
          <w:rFonts w:eastAsia="Calibri" w:ascii="Times New Roman" w:hAnsi="Times New Roman"/>
          <w:color w:val="000000"/>
          <w:kern w:val="2"/>
          <w:sz w:val="22"/>
          <w:szCs w:val="22"/>
          <w:lang w:eastAsia="hi-IN" w:bidi="hi-IN"/>
        </w:rPr>
        <w:t>Подведены итоги городских конкурсов профессионального мастерства «Учитель года - 2025» (4 участника), «Воспитатель года - 2025» (6 участников), городской конкурс команд образовательных организаций «Призвание - учить и воспитывать» (4 коллектива дошкольных образовательных учреждений, 5 коллективов общеобразовательных учреждений, 1 коллектив учреждения дополнительного образования). По результатам конкурса при поддержке фонда «Достойным - лучший учитель» в 2025 году премии выплачены педагогам-победителям школ №1 (2 чел.), №8: (2 чел.), ДЮЦ «Ровесник» (2 чел.). Благодаря сотрудничеству с Некоммерческим благотворительным фондом поддержки культурных и социальных инициатив «Достойным - лучшее» обучающиеся имеют возможность участия в математических боях, олимпиадах, защите научно-исследовательских проектов на окружном, областном и всероссийском уровне, подталкивая школьников к профессиональному самоопределению.</w:t>
      </w:r>
    </w:p>
    <w:p>
      <w:pPr>
        <w:pStyle w:val="Normal"/>
        <w:widowControl w:val="false"/>
        <w:shd w:fill="FFFFFF" w:val="clear"/>
        <w:ind w:firstLine="708" w:right="0"/>
        <w:jc w:val="both"/>
        <w:rPr>
          <w:rFonts w:ascii="Times New Roman" w:hAnsi="Times New Roman"/>
          <w:sz w:val="22"/>
          <w:szCs w:val="22"/>
        </w:rPr>
      </w:pPr>
      <w:r>
        <w:rPr>
          <w:rFonts w:eastAsia="Calibri" w:ascii="Times New Roman" w:hAnsi="Times New Roman"/>
          <w:color w:val="000000"/>
          <w:kern w:val="2"/>
          <w:sz w:val="22"/>
          <w:szCs w:val="22"/>
          <w:lang w:eastAsia="hi-IN" w:bidi="hi-IN"/>
        </w:rPr>
        <w:t>На региональном этапе Всероссийского конкурса «Учитель здоровья России» - 1 и 2 место у инструкторов по физической культуре Детского сада №18. В областном конкурсе «Воспитать человека» - 1 место  у музыкального руководителя ДОУ № 18. Победителем регионального фестиваля ИРО «Успешные практики воспитательной работы в образовательной организации» стал воспитатель МБДОУ Детский сад №8. Воспитатель Детского сада №18 стал призером регионального этапа Всероссийского конкурса «Воспитатель года России». Призером 2 степени регионального этапа Всероссийского конкурса «Воспитатели России» в номинации «Лучшая практика взаимодействия детского сада и семьи по вопросам патриотического воспитания детей» стал воспитатель детского сада №8. Лауреатами областного конкурса «Диалог идей: опыт и инновации» стали воспитатели Детских садов №8 и №9.</w:t>
      </w:r>
      <w:r>
        <w:rPr>
          <w:rFonts w:eastAsia="Lucida Sans Unicode" w:cs="Mangal" w:ascii="Times New Roman" w:hAnsi="Times New Roman"/>
          <w:color w:val="000000"/>
          <w:kern w:val="2"/>
          <w:sz w:val="22"/>
          <w:szCs w:val="22"/>
          <w:lang w:eastAsia="hi-IN" w:bidi="hi-IN"/>
        </w:rPr>
        <w:t xml:space="preserve"> </w:t>
      </w:r>
      <w:r>
        <w:rPr>
          <w:rFonts w:eastAsia="Calibri" w:ascii="Times New Roman" w:hAnsi="Times New Roman"/>
          <w:color w:val="000000"/>
          <w:kern w:val="2"/>
          <w:sz w:val="22"/>
          <w:szCs w:val="22"/>
          <w:lang w:eastAsia="hi-IN" w:bidi="hi-IN"/>
        </w:rPr>
        <w:t>Педагог МАОУ СОШ №6 имени Киселева А.В. стал победителем областного конкурса педмастерства «За вклад в духовно-нравственное воспитание и просвещение» для учителей ОРКСЭ. Лауреатом 2 степени Всероссийского конкурса профмастерства для музруководителей «Искусство воспитания музыкой» стал учитель МАОУ СОШ №6 имени Киселева А.В. В областном конкурсе «Воспитать человека» 4 место у учителя МАОУ СОШ №3.</w:t>
      </w:r>
    </w:p>
    <w:p>
      <w:pPr>
        <w:pStyle w:val="Normal"/>
        <w:widowControl w:val="false"/>
        <w:shd w:fill="FFFFFF" w:val="clear"/>
        <w:ind w:firstLine="708" w:right="0"/>
        <w:jc w:val="both"/>
        <w:rPr>
          <w:rFonts w:ascii="Times New Roman" w:hAnsi="Times New Roman"/>
          <w:sz w:val="22"/>
          <w:szCs w:val="22"/>
        </w:rPr>
      </w:pPr>
      <w:r>
        <w:rPr>
          <w:rFonts w:eastAsia="Calibri" w:ascii="Times New Roman" w:hAnsi="Times New Roman"/>
          <w:color w:val="000000"/>
          <w:kern w:val="2"/>
          <w:sz w:val="22"/>
          <w:szCs w:val="22"/>
          <w:lang w:eastAsia="hi-IN" w:bidi="hi-IN"/>
        </w:rPr>
        <w:t xml:space="preserve">Управлением образования организован и проведен </w:t>
      </w:r>
      <w:r>
        <w:rPr>
          <w:rFonts w:eastAsia="Calibri" w:ascii="Times New Roman" w:hAnsi="Times New Roman"/>
          <w:color w:val="000000"/>
          <w:kern w:val="2"/>
          <w:sz w:val="22"/>
          <w:szCs w:val="22"/>
          <w:lang w:val="en-US" w:eastAsia="hi-IN" w:bidi="hi-IN"/>
        </w:rPr>
        <w:t>III</w:t>
      </w:r>
      <w:r>
        <w:rPr>
          <w:rFonts w:eastAsia="Calibri" w:ascii="Times New Roman" w:hAnsi="Times New Roman"/>
          <w:color w:val="000000"/>
          <w:kern w:val="2"/>
          <w:sz w:val="22"/>
          <w:szCs w:val="22"/>
          <w:lang w:eastAsia="hi-IN" w:bidi="hi-IN"/>
        </w:rPr>
        <w:t xml:space="preserve"> межмуниципальный форум «Открытый диалог: мотивация, навигация, опыт», в котором приняли участие 98 докладчиков и 99 слушателей из Красноуральска, Верхней Туры, Кушвы, Баранчинского.</w:t>
      </w:r>
      <w:r>
        <w:rPr>
          <w:rFonts w:ascii="Times New Roman" w:hAnsi="Times New Roman"/>
          <w:color w:val="000000"/>
          <w:sz w:val="22"/>
          <w:szCs w:val="22"/>
          <w:lang w:eastAsia="ru-RU"/>
        </w:rPr>
        <w:t xml:space="preserve"> 04 сентября 2025 года проведено Августовское педагогическое совещание «Будущее в настоящем: система образования как пространство возможностей», пленарное заседание, организована работа секций с охватом более 200 участников дошкольных, общеобразовательных учреждений, учреждения дополнительного образования, где подвели итоги прошедшего учебного года и определили приоритеты на 2025-2026 учебный год.. В педагогическое сообщество приняты 8 молодых специалистов, получивших пособие на обзаведение хозяйством в размере 100000 руб., 7 учителям осуществлены единовременные выплаты посредством взаимодействия с НО БФ «Элем-Благотворительность» в сумме 300000 руб. и 180000 руб. ежемесячно равными долями в течение 2025-2026 учебного года.  </w:t>
      </w:r>
    </w:p>
    <w:p>
      <w:pPr>
        <w:pStyle w:val="Normal"/>
        <w:widowControl w:val="false"/>
        <w:shd w:fill="FFFFFF" w:val="clear"/>
        <w:spacing w:lineRule="atLeast" w:line="240"/>
        <w:ind w:firstLine="708" w:right="0"/>
        <w:jc w:val="both"/>
        <w:rPr>
          <w:rFonts w:ascii="Times New Roman" w:hAnsi="Times New Roman"/>
          <w:sz w:val="22"/>
          <w:szCs w:val="22"/>
        </w:rPr>
      </w:pPr>
      <w:r>
        <w:rPr>
          <w:rFonts w:eastAsia="Calibri" w:ascii="Times New Roman" w:hAnsi="Times New Roman"/>
          <w:color w:val="000000"/>
          <w:kern w:val="2"/>
          <w:sz w:val="22"/>
          <w:szCs w:val="22"/>
          <w:lang w:eastAsia="hi-IN" w:bidi="hi-IN"/>
        </w:rPr>
        <w:t xml:space="preserve">Традиционно в октябре проведено торжественное собрание по случаю Дня учителя в ДК «Металлург», более 200 педагогов, на базе МАУ ДО ДЮЦ «Ровесник» организована встреча ветеранов педагогического труда с охватом более 70 чел. </w:t>
      </w:r>
      <w:r>
        <w:rPr>
          <w:rFonts w:ascii="Times New Roman" w:hAnsi="Times New Roman"/>
          <w:color w:val="000000"/>
          <w:sz w:val="22"/>
          <w:szCs w:val="22"/>
          <w:lang w:eastAsia="ru-RU"/>
        </w:rPr>
        <w:t>22 января 2025 года на базе МАОУ СОШ №3 организован и проведен с участием представителей духовенства муниципальный этап XXXIII Международных Рождественских образовательных Чтений  "80-летие Великой Победы: память и духовный опыт поколений" (102 участника). 25 ноября 2025 года на базе ДК «Металлург» с участием представителей духовенства проведен муниципальный этап 25.11.2025г. муниципального этапа XXXIV Международных Рождественских образовательных Чтений "Просвещение и нравственность: формирование личности и вызовы времени" (179 участников).</w:t>
      </w:r>
    </w:p>
    <w:p>
      <w:pPr>
        <w:pStyle w:val="Style50"/>
        <w:spacing w:before="0" w:after="0"/>
        <w:ind w:firstLine="708" w:right="0"/>
        <w:jc w:val="both"/>
        <w:rPr>
          <w:rFonts w:ascii="Times New Roman" w:hAnsi="Times New Roman" w:eastAsia="Calibri"/>
          <w:color w:val="000000"/>
          <w:sz w:val="22"/>
          <w:szCs w:val="22"/>
          <w:lang w:eastAsia="en-US"/>
        </w:rPr>
      </w:pPr>
      <w:r>
        <w:rPr>
          <w:rFonts w:eastAsia="Calibri" w:ascii="Times New Roman" w:hAnsi="Times New Roman"/>
          <w:color w:val="000000"/>
          <w:sz w:val="22"/>
          <w:szCs w:val="22"/>
          <w:lang w:eastAsia="en-US"/>
        </w:rPr>
        <w:t>В 2025 году в муниципальном округе Красноуральск отдых детей был организован на базе 12 учреждений. Всего оздоровлением охвачено 2574 ребенка, что составило более 80% от общей численности детей в муниципальном округе, - 100% от запланированных целевых показателей, установленных муниципалитету. Оздоровлено 125 детей находящихся в трудной жизненной ситуации, 19 детей, состоящих на различных видах учета.</w:t>
      </w:r>
    </w:p>
    <w:p>
      <w:pPr>
        <w:pStyle w:val="Style50"/>
        <w:spacing w:before="0" w:after="0"/>
        <w:ind w:firstLine="708" w:right="0"/>
        <w:jc w:val="both"/>
        <w:rPr>
          <w:rFonts w:ascii="Times New Roman" w:hAnsi="Times New Roman" w:eastAsia="Calibri"/>
          <w:color w:val="000000"/>
          <w:sz w:val="22"/>
          <w:szCs w:val="22"/>
          <w:lang w:eastAsia="en-US"/>
        </w:rPr>
      </w:pPr>
      <w:r>
        <w:rPr>
          <w:rFonts w:eastAsia="Calibri" w:ascii="Times New Roman" w:hAnsi="Times New Roman"/>
          <w:color w:val="000000"/>
          <w:sz w:val="22"/>
          <w:szCs w:val="22"/>
          <w:lang w:eastAsia="en-US"/>
        </w:rPr>
        <w:t>Общая численность отдохнувших в ЗОЛ составила 460 детей. Лагеря дневного пребывания были открыты при школах № 1, 6 8, ДЮЦ «Ровесник». Всего охвачено 210 детей. Лагеря труда и отдыха организованы на базе школ № 1, 6, при «Молодежной галактике». Всего в лагерях труда и отдыха трудоустроено 106 детей. В июне по областной программе “Поезд Здоровья” на побережье Черного моря были направлены 26 детей. На базе загородного оздоровительного лагеря «Солнечный» организована и проведена смена для талантливых и способных детей «Путь к успеху» - «Хранители Победы», посвященная 80-летнему юбилею Победы в Великой Отечественной войне и Году защитника Отечества (60 путевок).</w:t>
      </w:r>
    </w:p>
    <w:p>
      <w:pPr>
        <w:pStyle w:val="Style50"/>
        <w:spacing w:before="0" w:after="0"/>
        <w:ind w:firstLine="708" w:right="0"/>
        <w:jc w:val="both"/>
        <w:rPr>
          <w:rFonts w:ascii="Times New Roman" w:hAnsi="Times New Roman" w:eastAsia="Calibri"/>
          <w:color w:val="000000"/>
          <w:sz w:val="22"/>
          <w:szCs w:val="22"/>
          <w:lang w:eastAsia="en-US"/>
        </w:rPr>
      </w:pPr>
      <w:r>
        <w:rPr>
          <w:rFonts w:eastAsia="Calibri" w:ascii="Times New Roman" w:hAnsi="Times New Roman"/>
          <w:color w:val="000000"/>
          <w:sz w:val="22"/>
          <w:szCs w:val="22"/>
          <w:lang w:eastAsia="en-US"/>
        </w:rPr>
        <w:t>В рамках соглашения о сотрудничестве между МКУ «Управление образования» и Свердловской областной общественной организацией «Уральский клуб нового образования» в период с 22-23 ноября 2025 года на базе МАУ СОЦ «Солнечный» для обучающихся проведен профориентационный интенсив «Инженерной школы», охват участников сборов составил 50 чел., в котором приняли участие заинтересованные обучающиеся из всех школ муниципального округа Красноуральск.</w:t>
      </w:r>
    </w:p>
    <w:p>
      <w:pPr>
        <w:pStyle w:val="Style50"/>
        <w:spacing w:before="0" w:after="0"/>
        <w:ind w:firstLine="708" w:right="0"/>
        <w:jc w:val="both"/>
        <w:rPr>
          <w:rFonts w:ascii="Times New Roman" w:hAnsi="Times New Roman" w:eastAsia="Calibri"/>
          <w:b/>
          <w:color w:val="FF0000"/>
          <w:sz w:val="22"/>
          <w:szCs w:val="22"/>
          <w:lang w:eastAsia="en-US"/>
        </w:rPr>
      </w:pPr>
      <w:r>
        <w:rPr>
          <w:rFonts w:eastAsia="Calibri" w:ascii="Times New Roman" w:hAnsi="Times New Roman"/>
          <w:b/>
          <w:color w:val="FF0000"/>
          <w:sz w:val="22"/>
          <w:szCs w:val="22"/>
          <w:lang w:eastAsia="en-US"/>
        </w:rPr>
      </w:r>
    </w:p>
    <w:p>
      <w:pPr>
        <w:pStyle w:val="Style50"/>
        <w:spacing w:before="0" w:after="0"/>
        <w:ind w:firstLine="708" w:right="0"/>
        <w:jc w:val="both"/>
        <w:rPr>
          <w:rFonts w:ascii="Times New Roman" w:hAnsi="Times New Roman"/>
          <w:sz w:val="22"/>
          <w:szCs w:val="22"/>
        </w:rPr>
      </w:pPr>
      <w:r>
        <w:rPr>
          <w:rFonts w:eastAsia="Calibri" w:ascii="Times New Roman" w:hAnsi="Times New Roman"/>
          <w:b/>
          <w:sz w:val="22"/>
          <w:szCs w:val="22"/>
          <w:lang w:eastAsia="en-US"/>
        </w:rPr>
        <w:t xml:space="preserve">п.49 </w:t>
      </w:r>
      <w:r>
        <w:rPr>
          <w:rFonts w:ascii="Times New Roman" w:hAnsi="Times New Roman"/>
          <w:b/>
          <w:sz w:val="22"/>
          <w:szCs w:val="22"/>
        </w:rPr>
        <w:t>Раздела 2</w:t>
      </w:r>
      <w:r>
        <w:rPr>
          <w:rFonts w:eastAsia="Calibri" w:ascii="Times New Roman" w:hAnsi="Times New Roman"/>
          <w:b/>
          <w:sz w:val="22"/>
          <w:szCs w:val="22"/>
          <w:lang w:eastAsia="en-US"/>
        </w:rPr>
        <w:t>.</w:t>
      </w:r>
      <w:r>
        <w:rPr>
          <w:rFonts w:eastAsia="Calibri" w:ascii="Times New Roman" w:hAnsi="Times New Roman"/>
          <w:sz w:val="22"/>
          <w:szCs w:val="22"/>
          <w:lang w:eastAsia="en-US"/>
        </w:rPr>
        <w:t xml:space="preserve"> </w:t>
      </w:r>
      <w:r>
        <w:rPr>
          <w:rFonts w:eastAsia="Calibri" w:ascii="Times New Roman" w:hAnsi="Times New Roman"/>
          <w:b/>
          <w:sz w:val="22"/>
          <w:szCs w:val="22"/>
          <w:lang w:eastAsia="en-US"/>
        </w:rPr>
        <w:t>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округа.</w:t>
      </w:r>
    </w:p>
    <w:p>
      <w:pPr>
        <w:pStyle w:val="Style50"/>
        <w:spacing w:before="0" w:after="0"/>
        <w:ind w:firstLine="708" w:right="0"/>
        <w:jc w:val="both"/>
        <w:rPr>
          <w:rFonts w:ascii="Times New Roman" w:hAnsi="Times New Roman"/>
          <w:sz w:val="22"/>
          <w:szCs w:val="22"/>
        </w:rPr>
      </w:pPr>
      <w:r>
        <w:rPr>
          <w:rFonts w:ascii="Times New Roman" w:hAnsi="Times New Roman"/>
          <w:color w:val="000000"/>
          <w:sz w:val="22"/>
          <w:szCs w:val="22"/>
        </w:rPr>
        <w:t>В соответствии с Федеральным законом  от 29.12.2012  №  273-ФЗ «Об образовании в Российской Федерации» к полномочиям органов местного самоуправления относится учет детей, подлежащих обучению по образовательным программам дошкольного</w:t>
      </w:r>
      <w:r>
        <w:rPr>
          <w:rFonts w:eastAsia="Calibri" w:ascii="Times New Roman" w:hAnsi="Times New Roman"/>
          <w:color w:val="000000"/>
          <w:sz w:val="22"/>
          <w:szCs w:val="22"/>
          <w:lang w:eastAsia="en-US"/>
        </w:rPr>
        <w:t>,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образования.</w:t>
      </w:r>
    </w:p>
    <w:p>
      <w:pPr>
        <w:pStyle w:val="Style50"/>
        <w:spacing w:before="0" w:after="0"/>
        <w:ind w:firstLine="708" w:right="0"/>
        <w:jc w:val="both"/>
        <w:rPr>
          <w:rFonts w:ascii="Times New Roman" w:hAnsi="Times New Roman"/>
          <w:sz w:val="22"/>
          <w:szCs w:val="22"/>
        </w:rPr>
      </w:pPr>
      <w:r>
        <w:rPr>
          <w:rFonts w:eastAsia="Calibri" w:ascii="Times New Roman" w:hAnsi="Times New Roman"/>
          <w:color w:val="000000"/>
          <w:sz w:val="22"/>
          <w:szCs w:val="22"/>
          <w:lang w:eastAsia="en-US"/>
        </w:rPr>
        <w:t xml:space="preserve">Постановлением Администрации от 06.09.2017 № 1175 утвержден Порядок </w:t>
      </w:r>
      <w:r>
        <w:rPr>
          <w:rFonts w:ascii="Times New Roman" w:hAnsi="Times New Roman"/>
          <w:color w:val="000000"/>
          <w:sz w:val="22"/>
          <w:szCs w:val="22"/>
        </w:rPr>
        <w:t xml:space="preserve">выявления и учета детей, подлежащих обучению по образовательным программам дошкольного, начального общего, основного общего и среднего общего образования, учета форм получения образования и обучения, определенных родителями (законными представителями) детей в муниципальных образовательных организациях городского округа Красноуральск, в соответствии с которым организована работа по выявлению и учету детей, подлежащих обучению в образовательных организациях, реализующих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обеспечен учет форм получения образования и обучения, определенных родителями (законными представителями) детей. </w:t>
      </w:r>
    </w:p>
    <w:p>
      <w:pPr>
        <w:pStyle w:val="Style50"/>
        <w:spacing w:before="0" w:after="0"/>
        <w:ind w:firstLine="708" w:right="0"/>
        <w:jc w:val="both"/>
        <w:rPr>
          <w:rFonts w:ascii="Times New Roman" w:hAnsi="Times New Roman"/>
          <w:color w:val="000000"/>
          <w:sz w:val="22"/>
          <w:szCs w:val="22"/>
          <w:shd w:fill="FFFFFF" w:val="clear"/>
        </w:rPr>
      </w:pPr>
      <w:r>
        <w:rPr>
          <w:rFonts w:ascii="Times New Roman" w:hAnsi="Times New Roman"/>
          <w:color w:val="000000"/>
          <w:sz w:val="22"/>
          <w:szCs w:val="22"/>
          <w:shd w:fill="FFFFFF" w:val="clear"/>
        </w:rPr>
        <w:t>Постановлением Администрации от 03.03.2025 № 325 «О закреплении муниципальных образовательных организаций за территориями муниципального округа Красноуральск» муниципальные образовательные организации муниципального округа Красноуральск закреплены за территориями муниципального округа. Зачисление обучающихся в образовательные учреждения осуществляется с учетом данного постановления.</w:t>
      </w:r>
    </w:p>
    <w:p>
      <w:pPr>
        <w:pStyle w:val="Style44"/>
        <w:tabs>
          <w:tab w:val="clear" w:pos="708"/>
          <w:tab w:val="left" w:pos="1134" w:leader="none"/>
        </w:tabs>
        <w:suppressAutoHyphens w:val="false"/>
        <w:jc w:val="center"/>
        <w:rPr>
          <w:rFonts w:ascii="Times New Roman" w:hAnsi="Times New Roman" w:cs="Times New Roman"/>
          <w:b/>
          <w:color w:val="000000"/>
          <w:sz w:val="22"/>
          <w:szCs w:val="22"/>
          <w:shd w:fill="FFFFFF" w:val="clear"/>
        </w:rPr>
      </w:pPr>
      <w:r>
        <w:rPr>
          <w:rFonts w:cs="Times New Roman" w:ascii="Times New Roman" w:hAnsi="Times New Roman"/>
          <w:b/>
          <w:color w:val="000000"/>
          <w:sz w:val="22"/>
          <w:szCs w:val="22"/>
          <w:shd w:fill="FFFFFF" w:val="clear"/>
        </w:rPr>
      </w:r>
    </w:p>
    <w:p>
      <w:pPr>
        <w:pStyle w:val="Style50"/>
        <w:spacing w:before="0" w:after="0"/>
        <w:ind w:firstLine="708" w:right="0"/>
        <w:jc w:val="both"/>
        <w:rPr>
          <w:rFonts w:ascii="Times New Roman" w:hAnsi="Times New Roman"/>
          <w:sz w:val="22"/>
          <w:szCs w:val="22"/>
        </w:rPr>
      </w:pPr>
      <w:r>
        <w:rPr>
          <w:rFonts w:eastAsia="Calibri" w:ascii="Times New Roman" w:hAnsi="Times New Roman"/>
          <w:b/>
          <w:sz w:val="22"/>
          <w:szCs w:val="22"/>
          <w:lang w:eastAsia="en-US"/>
        </w:rPr>
        <w:t xml:space="preserve">п.50 </w:t>
      </w:r>
      <w:r>
        <w:rPr>
          <w:rFonts w:ascii="Times New Roman" w:hAnsi="Times New Roman"/>
          <w:b/>
          <w:sz w:val="22"/>
          <w:szCs w:val="22"/>
        </w:rPr>
        <w:t>Раздела 2</w:t>
      </w:r>
      <w:r>
        <w:rPr>
          <w:rFonts w:eastAsia="Calibri" w:ascii="Times New Roman" w:hAnsi="Times New Roman"/>
          <w:b/>
          <w:sz w:val="22"/>
          <w:szCs w:val="22"/>
          <w:lang w:eastAsia="en-US"/>
        </w:rPr>
        <w:t>.</w:t>
      </w:r>
      <w:r>
        <w:rPr>
          <w:rFonts w:eastAsia="Calibri" w:ascii="Times New Roman" w:hAnsi="Times New Roman"/>
          <w:sz w:val="22"/>
          <w:szCs w:val="22"/>
          <w:lang w:eastAsia="en-US"/>
        </w:rPr>
        <w:t xml:space="preserve"> </w:t>
      </w:r>
      <w:r>
        <w:rPr>
          <w:rFonts w:eastAsia="Calibri" w:ascii="Times New Roman" w:hAnsi="Times New Roman"/>
          <w:b/>
          <w:sz w:val="22"/>
          <w:szCs w:val="22"/>
          <w:lang w:eastAsia="en-US"/>
        </w:rPr>
        <w:t>Участие в осуществлении деятельности по опеке и попечительству</w:t>
      </w:r>
      <w:r>
        <w:rPr>
          <w:rFonts w:ascii="Times New Roman" w:hAnsi="Times New Roman"/>
          <w:b/>
          <w:sz w:val="22"/>
          <w:szCs w:val="22"/>
        </w:rPr>
        <w:t>.</w:t>
      </w:r>
    </w:p>
    <w:p>
      <w:pPr>
        <w:pStyle w:val="Normal"/>
        <w:ind w:firstLine="708" w:right="0"/>
        <w:jc w:val="both"/>
        <w:rPr>
          <w:rFonts w:ascii="Times New Roman" w:hAnsi="Times New Roman"/>
          <w:color w:val="000000"/>
          <w:sz w:val="22"/>
          <w:szCs w:val="22"/>
        </w:rPr>
      </w:pPr>
      <w:r>
        <w:rPr>
          <w:rFonts w:ascii="Times New Roman" w:hAnsi="Times New Roman"/>
          <w:color w:val="000000"/>
          <w:sz w:val="22"/>
          <w:szCs w:val="22"/>
        </w:rPr>
        <w:t xml:space="preserve">Администрация тесно взаимодействует с органами опеки и попечительства Управления социальной политики № 16 Министерства социальной политики Свердловской области в вопросах защиты прав несовершеннолетних детей-сирот и детей, находящихся под опекой. </w:t>
      </w:r>
    </w:p>
    <w:p>
      <w:pPr>
        <w:pStyle w:val="Normal"/>
        <w:ind w:firstLine="708" w:right="0"/>
        <w:jc w:val="both"/>
        <w:rPr>
          <w:rFonts w:ascii="Times New Roman" w:hAnsi="Times New Roman"/>
          <w:sz w:val="22"/>
          <w:szCs w:val="22"/>
        </w:rPr>
      </w:pPr>
      <w:r>
        <w:rPr>
          <w:rFonts w:eastAsia="Calibri" w:ascii="Times New Roman" w:hAnsi="Times New Roman"/>
          <w:b/>
          <w:sz w:val="22"/>
          <w:szCs w:val="22"/>
        </w:rPr>
        <w:t xml:space="preserve">п.51 </w:t>
      </w:r>
      <w:r>
        <w:rPr>
          <w:rFonts w:ascii="Times New Roman" w:hAnsi="Times New Roman"/>
          <w:b/>
          <w:sz w:val="22"/>
          <w:szCs w:val="22"/>
        </w:rPr>
        <w:t>Раздела 2</w:t>
      </w:r>
      <w:r>
        <w:rPr>
          <w:rFonts w:eastAsia="Calibri" w:ascii="Times New Roman" w:hAnsi="Times New Roman"/>
          <w:b/>
          <w:sz w:val="22"/>
          <w:szCs w:val="22"/>
        </w:rPr>
        <w:t>. Осуществление муниципального лесного контроля.</w:t>
      </w:r>
    </w:p>
    <w:p>
      <w:pPr>
        <w:pStyle w:val="Normal"/>
        <w:ind w:firstLine="708" w:right="0"/>
        <w:jc w:val="both"/>
        <w:rPr>
          <w:rFonts w:ascii="Times New Roman" w:hAnsi="Times New Roman"/>
          <w:sz w:val="22"/>
          <w:szCs w:val="22"/>
        </w:rPr>
      </w:pPr>
      <w:r>
        <w:rPr>
          <w:rFonts w:ascii="Times New Roman" w:hAnsi="Times New Roman"/>
          <w:sz w:val="22"/>
          <w:szCs w:val="22"/>
        </w:rPr>
        <w:t xml:space="preserve">Муниципальный лесной контроль, осуществляется в отношении лесных участков, занятых городскими лесами, находящимися в муниципальной собственности </w:t>
      </w:r>
      <w:r>
        <w:rPr>
          <w:rFonts w:eastAsia="Calibri" w:ascii="Times New Roman" w:hAnsi="Times New Roman"/>
          <w:sz w:val="22"/>
          <w:szCs w:val="22"/>
        </w:rPr>
        <w:t>(далее – муниципальный лесной контроль)</w:t>
      </w:r>
      <w:r>
        <w:rPr>
          <w:rFonts w:ascii="Times New Roman" w:hAnsi="Times New Roman"/>
          <w:sz w:val="22"/>
          <w:szCs w:val="22"/>
        </w:rPr>
        <w:t xml:space="preserve">. В собственности муниципального округа Красноуральск находится 3232,21 га земельных участков, занятых городскими лесами, Красноуральского городского лесничества. </w:t>
      </w:r>
    </w:p>
    <w:p>
      <w:pPr>
        <w:pStyle w:val="Normal"/>
        <w:ind w:firstLine="708" w:right="0"/>
        <w:jc w:val="both"/>
        <w:rPr>
          <w:rFonts w:ascii="Times New Roman" w:hAnsi="Times New Roman" w:eastAsia="Calibri"/>
          <w:sz w:val="22"/>
          <w:szCs w:val="22"/>
        </w:rPr>
      </w:pPr>
      <w:r>
        <w:rPr>
          <w:rFonts w:eastAsia="Calibri" w:ascii="Times New Roman" w:hAnsi="Times New Roman"/>
          <w:sz w:val="22"/>
          <w:szCs w:val="22"/>
        </w:rPr>
        <w:t>Задачами муниципального лесного контроля являются предупреждение, выявление и пресечение нарушений лесного законодательства, лицами, осуществляющими деятельность в городских лесах, посредством организации и проведения проверок указанных лиц, мероприятий по профилактике нарушений указанных требований, мероприятий по контролю в лесах, осуществляемых без взаимодействия с лицами, осуществляющими деятельность в городских лесах.</w:t>
      </w:r>
    </w:p>
    <w:p>
      <w:pPr>
        <w:pStyle w:val="Normal"/>
        <w:ind w:firstLine="708" w:right="0"/>
        <w:jc w:val="both"/>
        <w:rPr>
          <w:rFonts w:ascii="Times New Roman" w:hAnsi="Times New Roman"/>
          <w:sz w:val="22"/>
          <w:szCs w:val="22"/>
        </w:rPr>
      </w:pPr>
      <w:r>
        <w:rPr>
          <w:rFonts w:eastAsia="Calibri" w:ascii="Times New Roman" w:hAnsi="Times New Roman"/>
          <w:sz w:val="22"/>
          <w:szCs w:val="22"/>
        </w:rPr>
        <w:t xml:space="preserve">В рамках осуществления мероприятий по контролю в лесах, проводятся обследования лесных участков городских лесов, патрулирования. </w:t>
      </w:r>
      <w:r>
        <w:rPr>
          <w:rFonts w:ascii="Times New Roman" w:hAnsi="Times New Roman"/>
          <w:sz w:val="22"/>
          <w:szCs w:val="22"/>
        </w:rPr>
        <w:t>Функции по осуществлению муниципального лесного контроля возложены на отдел по охране окружающей среды Администрации. От имени отдела при осуществлении муниципального лесного контроля действуют специалисты, в чьи должностные обязанности входит осуществление муниципального лесного контроля.</w:t>
      </w:r>
    </w:p>
    <w:p>
      <w:pPr>
        <w:pStyle w:val="Normal"/>
        <w:ind w:firstLine="708" w:right="0"/>
        <w:jc w:val="both"/>
        <w:rPr>
          <w:rFonts w:ascii="Times New Roman" w:hAnsi="Times New Roman"/>
          <w:sz w:val="22"/>
          <w:szCs w:val="22"/>
        </w:rPr>
      </w:pPr>
      <w:r>
        <w:rPr>
          <w:rFonts w:ascii="Times New Roman" w:hAnsi="Times New Roman"/>
          <w:sz w:val="22"/>
          <w:szCs w:val="22"/>
        </w:rPr>
        <w:t>В 2025 году городские леса в пользование физическим и юридическим лицам не предоставлялись, следовательно, проверки таких лиц в рамках осуществления муниципального лесного контроля не проводились. Нарушения лесного законодательства, в том числе незаконные рубки лесных насаждений в городских лесах</w:t>
      </w:r>
      <w:r>
        <w:rPr>
          <w:rFonts w:eastAsia="Calibri" w:ascii="Times New Roman" w:hAnsi="Times New Roman"/>
          <w:sz w:val="22"/>
          <w:szCs w:val="22"/>
        </w:rPr>
        <w:t xml:space="preserve"> в</w:t>
      </w:r>
      <w:r>
        <w:rPr>
          <w:rFonts w:ascii="Times New Roman" w:hAnsi="Times New Roman"/>
          <w:sz w:val="22"/>
          <w:szCs w:val="22"/>
        </w:rPr>
        <w:t xml:space="preserve"> 2025 году выявлены не были.</w:t>
      </w:r>
    </w:p>
    <w:p>
      <w:pPr>
        <w:pStyle w:val="ConsPlusNormal1"/>
        <w:ind w:firstLine="709" w:right="0"/>
        <w:jc w:val="both"/>
        <w:rPr>
          <w:rFonts w:ascii="Times New Roman" w:hAnsi="Times New Roman" w:eastAsia="Calibri" w:cs="Times New Roman"/>
          <w:color w:val="000000"/>
          <w:sz w:val="12"/>
          <w:szCs w:val="12"/>
          <w:lang w:eastAsia="en-US"/>
        </w:rPr>
      </w:pPr>
      <w:r>
        <w:rPr>
          <w:rFonts w:eastAsia="Calibri" w:cs="Times New Roman" w:ascii="Times New Roman" w:hAnsi="Times New Roman"/>
          <w:color w:val="000000"/>
          <w:sz w:val="12"/>
          <w:szCs w:val="12"/>
          <w:lang w:eastAsia="en-US"/>
        </w:rPr>
      </w:r>
    </w:p>
    <w:p>
      <w:pPr>
        <w:pStyle w:val="Style50"/>
        <w:spacing w:before="0" w:after="0"/>
        <w:ind w:firstLine="708" w:right="0"/>
        <w:jc w:val="both"/>
        <w:rPr>
          <w:rFonts w:ascii="Times New Roman" w:hAnsi="Times New Roman"/>
          <w:sz w:val="22"/>
          <w:szCs w:val="22"/>
        </w:rPr>
      </w:pPr>
      <w:r>
        <w:rPr>
          <w:rFonts w:eastAsia="Calibri" w:ascii="Times New Roman" w:hAnsi="Times New Roman"/>
          <w:b/>
          <w:sz w:val="22"/>
          <w:szCs w:val="22"/>
          <w:lang w:eastAsia="en-US"/>
        </w:rPr>
        <w:t xml:space="preserve">п.52 </w:t>
      </w:r>
      <w:r>
        <w:rPr>
          <w:rFonts w:ascii="Times New Roman" w:hAnsi="Times New Roman"/>
          <w:b/>
          <w:sz w:val="22"/>
          <w:szCs w:val="22"/>
        </w:rPr>
        <w:t>Раздела 2</w:t>
      </w:r>
      <w:r>
        <w:rPr>
          <w:rFonts w:eastAsia="Calibri" w:ascii="Times New Roman" w:hAnsi="Times New Roman"/>
          <w:b/>
          <w:sz w:val="22"/>
          <w:szCs w:val="22"/>
          <w:lang w:eastAsia="en-US"/>
        </w:rPr>
        <w:t>.</w:t>
      </w:r>
      <w:r>
        <w:rPr>
          <w:rFonts w:eastAsia="Calibri" w:ascii="Times New Roman" w:hAnsi="Times New Roman"/>
          <w:sz w:val="22"/>
          <w:szCs w:val="22"/>
          <w:lang w:eastAsia="en-US"/>
        </w:rPr>
        <w:t xml:space="preserve"> </w:t>
      </w:r>
      <w:r>
        <w:rPr>
          <w:rFonts w:eastAsia="Calibri" w:ascii="Times New Roman" w:hAnsi="Times New Roman"/>
          <w:b/>
          <w:sz w:val="22"/>
          <w:szCs w:val="22"/>
          <w:lang w:eastAsia="en-US"/>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округа, организация и проведение иных мероприятий, предусмотренных законодательством об энергосбережении и о повышении энергетической эффективности</w:t>
      </w:r>
      <w:r>
        <w:rPr>
          <w:rFonts w:ascii="Times New Roman" w:hAnsi="Times New Roman"/>
          <w:b/>
          <w:sz w:val="22"/>
          <w:szCs w:val="22"/>
        </w:rPr>
        <w:t>.</w:t>
      </w:r>
    </w:p>
    <w:p>
      <w:pPr>
        <w:pStyle w:val="Normal"/>
        <w:ind w:firstLine="708" w:right="0"/>
        <w:jc w:val="both"/>
        <w:rPr>
          <w:rFonts w:ascii="Times New Roman" w:hAnsi="Times New Roman" w:eastAsia="Calibri"/>
          <w:sz w:val="22"/>
          <w:szCs w:val="22"/>
          <w:lang w:eastAsia="en-US"/>
        </w:rPr>
      </w:pPr>
      <w:r>
        <w:rPr>
          <w:rFonts w:eastAsia="Calibri" w:ascii="Times New Roman" w:hAnsi="Times New Roman"/>
          <w:sz w:val="22"/>
          <w:szCs w:val="22"/>
          <w:lang w:eastAsia="en-US"/>
        </w:rPr>
        <w:t>В целях повышения энергетической эффективности в рамках муниципальной  программы «Развитие жилищно-коммунального хозяйства и повышение энергетической эффективности в муниципальном  округе Красноуральск на 2024 – 2030 годы», утвержденной постановлением Администрации городского округа Красноуральск от  19.09.2023 № 1540 в 2025 году:</w:t>
      </w:r>
    </w:p>
    <w:p>
      <w:pPr>
        <w:pStyle w:val="Normal"/>
        <w:ind w:firstLine="708" w:right="0"/>
        <w:jc w:val="both"/>
        <w:rPr>
          <w:rFonts w:ascii="Times New Roman" w:hAnsi="Times New Roman"/>
          <w:sz w:val="22"/>
          <w:szCs w:val="22"/>
        </w:rPr>
      </w:pPr>
      <w:r>
        <w:rPr>
          <w:rFonts w:eastAsia="Calibri" w:ascii="Times New Roman" w:hAnsi="Times New Roman"/>
          <w:sz w:val="22"/>
          <w:szCs w:val="22"/>
          <w:lang w:eastAsia="en-US"/>
        </w:rPr>
        <w:t xml:space="preserve">- </w:t>
      </w:r>
      <w:r>
        <w:rPr>
          <w:rFonts w:ascii="Times New Roman" w:hAnsi="Times New Roman"/>
          <w:sz w:val="22"/>
          <w:szCs w:val="22"/>
        </w:rPr>
        <w:t>завершены работы</w:t>
      </w:r>
      <w:r>
        <w:rPr>
          <w:rFonts w:ascii="Times New Roman" w:hAnsi="Times New Roman"/>
          <w:sz w:val="22"/>
          <w:szCs w:val="22"/>
          <w:lang w:eastAsia="ar-SA"/>
        </w:rPr>
        <w:t xml:space="preserve"> по строительству водогрейной блочно-модульной котельной мощностью 14 МВт, расположенной по адресу: г. Красноуральск, ул. Ленина, д.50А; </w:t>
      </w:r>
    </w:p>
    <w:p>
      <w:pPr>
        <w:pStyle w:val="Normal"/>
        <w:ind w:firstLine="708" w:right="0"/>
        <w:jc w:val="both"/>
        <w:rPr>
          <w:rFonts w:ascii="Times New Roman" w:hAnsi="Times New Roman"/>
          <w:sz w:val="22"/>
          <w:szCs w:val="22"/>
          <w:lang w:eastAsia="ar-SA"/>
        </w:rPr>
      </w:pPr>
      <w:r>
        <w:rPr>
          <w:rFonts w:ascii="Times New Roman" w:hAnsi="Times New Roman"/>
          <w:sz w:val="22"/>
          <w:szCs w:val="22"/>
          <w:lang w:eastAsia="ar-SA"/>
        </w:rPr>
        <w:t xml:space="preserve">- закончено строительство резервного водовода на пос. Пригородный протяженностью 4,938 км. Строительство осуществлялось в три этапа с 2023 по 2025 годы. В 2025 году                                                                          водовод введен в эксплуатацию; </w:t>
      </w:r>
    </w:p>
    <w:p>
      <w:pPr>
        <w:pStyle w:val="Normal"/>
        <w:ind w:firstLine="708" w:right="0"/>
        <w:jc w:val="both"/>
        <w:rPr>
          <w:rFonts w:ascii="Times New Roman" w:hAnsi="Times New Roman"/>
          <w:sz w:val="22"/>
          <w:szCs w:val="22"/>
          <w:lang w:eastAsia="ar-SA"/>
        </w:rPr>
      </w:pPr>
      <w:r>
        <w:rPr>
          <w:rFonts w:ascii="Times New Roman" w:hAnsi="Times New Roman"/>
          <w:sz w:val="22"/>
          <w:szCs w:val="22"/>
          <w:lang w:eastAsia="ar-SA"/>
        </w:rPr>
        <w:t>- выполнены работы по модернизации насосной станции первого подъема, расположенной на пос.Дачный. III этап завершен в сентябре 2025 года, продолжение работ запланировано на 2026 год;</w:t>
      </w:r>
    </w:p>
    <w:p>
      <w:pPr>
        <w:pStyle w:val="Normal"/>
        <w:ind w:firstLine="708" w:right="0"/>
        <w:jc w:val="both"/>
        <w:rPr>
          <w:rFonts w:ascii="Times New Roman" w:hAnsi="Times New Roman"/>
          <w:sz w:val="22"/>
          <w:szCs w:val="22"/>
          <w:lang w:eastAsia="ar-SA"/>
        </w:rPr>
      </w:pPr>
      <w:r>
        <w:rPr>
          <w:rFonts w:ascii="Times New Roman" w:hAnsi="Times New Roman"/>
          <w:sz w:val="22"/>
          <w:szCs w:val="22"/>
          <w:lang w:eastAsia="ar-SA"/>
        </w:rPr>
        <w:t xml:space="preserve">- начаты работы по замене запорной арматуры в камере переключения главных водоводов по ул. Кирова-Калинина, окончание работ запланировано на 2026 год; </w:t>
      </w:r>
    </w:p>
    <w:p>
      <w:pPr>
        <w:pStyle w:val="Normal"/>
        <w:ind w:firstLine="708" w:right="0"/>
        <w:jc w:val="both"/>
        <w:rPr>
          <w:rFonts w:ascii="Times New Roman" w:hAnsi="Times New Roman"/>
          <w:sz w:val="22"/>
          <w:szCs w:val="22"/>
          <w:lang w:eastAsia="ar-SA"/>
        </w:rPr>
      </w:pPr>
      <w:r>
        <w:rPr>
          <w:rFonts w:ascii="Times New Roman" w:hAnsi="Times New Roman"/>
          <w:sz w:val="22"/>
          <w:szCs w:val="22"/>
          <w:lang w:eastAsia="ar-SA"/>
        </w:rPr>
        <w:t>- выполнены ремонты технологического оборудования и трубопроводов насосно-фильтровальной станции в жилом районе «пос.Пригородный», технологического оборудования и трубопроводов насосно-фильтровальной станции № 1 (НФС-1);</w:t>
      </w:r>
    </w:p>
    <w:p>
      <w:pPr>
        <w:pStyle w:val="Normal"/>
        <w:ind w:firstLine="708" w:right="0"/>
        <w:jc w:val="both"/>
        <w:rPr>
          <w:rFonts w:ascii="Times New Roman" w:hAnsi="Times New Roman"/>
          <w:sz w:val="22"/>
          <w:szCs w:val="22"/>
          <w:lang w:eastAsia="ar-SA"/>
        </w:rPr>
      </w:pPr>
      <w:r>
        <w:rPr>
          <w:rFonts w:ascii="Times New Roman" w:hAnsi="Times New Roman"/>
          <w:sz w:val="22"/>
          <w:szCs w:val="22"/>
          <w:lang w:eastAsia="ar-SA"/>
        </w:rPr>
        <w:t>- выполнены капитальные ремонты котельной «1-й микрорайон», котельной «Центральная», здания котельной «Октябрьский», здания котельной «57 квартал», участка тепловой сети от здания котельной «Центральная» до жилого дома по ул. Дзержинского, 48, котла в котельной «1-й Микрорайон», котла на котельной «Центральная».</w:t>
      </w:r>
    </w:p>
    <w:p>
      <w:pPr>
        <w:pStyle w:val="Normal"/>
        <w:ind w:firstLine="708" w:right="0"/>
        <w:jc w:val="both"/>
        <w:rPr>
          <w:rFonts w:ascii="Times New Roman" w:hAnsi="Times New Roman"/>
          <w:sz w:val="22"/>
          <w:szCs w:val="22"/>
        </w:rPr>
      </w:pPr>
      <w:r>
        <w:rPr>
          <w:rFonts w:eastAsia="Lucida Sans Unicode" w:ascii="Times New Roman" w:hAnsi="Times New Roman"/>
          <w:color w:val="000000"/>
          <w:kern w:val="2"/>
          <w:sz w:val="22"/>
          <w:szCs w:val="22"/>
          <w:lang w:eastAsia="hi-IN" w:bidi="hi-IN"/>
        </w:rPr>
        <w:t xml:space="preserve">Муниципальными учреждениями обеспечивается </w:t>
      </w:r>
      <w:r>
        <w:rPr>
          <w:rFonts w:eastAsia="Lucida Sans Unicode" w:ascii="Times New Roman" w:hAnsi="Times New Roman"/>
          <w:kern w:val="2"/>
          <w:sz w:val="22"/>
          <w:szCs w:val="22"/>
          <w:lang w:eastAsia="hi-IN" w:bidi="hi-IN"/>
        </w:rPr>
        <w:t xml:space="preserve">выполнение </w:t>
      </w:r>
      <w:r>
        <w:rPr>
          <w:rFonts w:ascii="Times New Roman" w:hAnsi="Times New Roman"/>
          <w:sz w:val="22"/>
          <w:szCs w:val="22"/>
        </w:rPr>
        <w:t>требований Федерального закона от 23.11.2009 № 261-ФЗ «Об энергосбережении и о повышении энергетической эффективности и о внесении в отдельные законодательные акты Российской Федерации». Обеспеченность муниципальных  учреждений приборами учета  – 100%. По итогам года муниципальными учреждениями обеспечивается ежегодное заполнение энергетических деклараций и ввод данных в ГИС «Энергоэффективность».</w:t>
      </w:r>
    </w:p>
    <w:p>
      <w:pPr>
        <w:pStyle w:val="Normal"/>
        <w:jc w:val="both"/>
        <w:rPr>
          <w:rFonts w:ascii="Times New Roman" w:hAnsi="Times New Roman"/>
          <w:sz w:val="22"/>
          <w:szCs w:val="22"/>
        </w:rPr>
      </w:pPr>
      <w:r>
        <w:rPr>
          <w:rFonts w:ascii="Times New Roman" w:hAnsi="Times New Roman"/>
          <w:sz w:val="22"/>
          <w:szCs w:val="22"/>
        </w:rPr>
        <w:tab/>
        <w:t>В</w:t>
      </w:r>
      <w:r>
        <w:rPr>
          <w:rFonts w:ascii="Times New Roman" w:hAnsi="Times New Roman"/>
          <w:bCs/>
          <w:sz w:val="22"/>
          <w:szCs w:val="22"/>
        </w:rPr>
        <w:t xml:space="preserve"> целях определения потенциала снижения муниципальными учреждениями в сопоставимых условиях суммарного объема потребляемых ими дизельного и иного топлива, тепловой энергии, электрической энергии, а также объема потребляемой ими воды постановлением Администрации городского округа Красноуральск от 30.06.2023 № 1039 «Об утверждении </w:t>
      </w:r>
      <w:r>
        <w:rPr>
          <w:rFonts w:ascii="Times New Roman" w:hAnsi="Times New Roman"/>
          <w:sz w:val="22"/>
          <w:szCs w:val="22"/>
        </w:rPr>
        <w:t>целевого уровня снижения потребления ресурсов для муниципальных учреждений городского округа Красноуральск» для муниципальных учреждений утверждены целевые уровни снижения потребления ресурсов  на 2024 год и на плановый период 2025 и 2026 годов, которые подлежат соблюдению в 2025 году.</w:t>
      </w:r>
    </w:p>
    <w:p>
      <w:pPr>
        <w:pStyle w:val="Normal"/>
        <w:ind w:firstLine="708" w:right="0"/>
        <w:jc w:val="both"/>
        <w:rPr>
          <w:rFonts w:ascii="Times New Roman" w:hAnsi="Times New Roman"/>
          <w:sz w:val="22"/>
          <w:szCs w:val="22"/>
        </w:rPr>
      </w:pPr>
      <w:r>
        <w:rPr>
          <w:rFonts w:ascii="Times New Roman" w:hAnsi="Times New Roman"/>
          <w:sz w:val="22"/>
          <w:szCs w:val="22"/>
        </w:rPr>
        <w:t>Все регулируемые организации, осуществляющие поставку коммунальных ресурсов на цели предоставления коммунальных услуг, имеют программы по энергосбережению и повышению энергетической эффективности.</w:t>
      </w:r>
    </w:p>
    <w:p>
      <w:pPr>
        <w:pStyle w:val="Normal"/>
        <w:ind w:firstLine="708" w:right="0"/>
        <w:jc w:val="both"/>
        <w:rPr>
          <w:rFonts w:ascii="Times New Roman" w:hAnsi="Times New Roman" w:eastAsia="Calibri"/>
          <w:color w:val="000000"/>
          <w:sz w:val="22"/>
          <w:szCs w:val="22"/>
          <w:lang w:eastAsia="en-US"/>
        </w:rPr>
      </w:pPr>
      <w:r>
        <w:rPr>
          <w:rFonts w:eastAsia="Calibri" w:ascii="Times New Roman" w:hAnsi="Times New Roman"/>
          <w:color w:val="000000"/>
          <w:sz w:val="22"/>
          <w:szCs w:val="22"/>
          <w:lang w:eastAsia="en-US"/>
        </w:rPr>
        <w:t>В целях определения эффективности использования энергетических ресурсов на территории муниципального округа Красноуральск постановлением Администрации муниципального округа Красноуральск от 18.09.2025 № 1355 «Об утверждении топливно-энергетического баланса муниципального округа Красноуральск за 2024 год» утвержден отчетный топливно-энергетический баланс муниципального округа Красноуральск за 2024 год.</w:t>
      </w:r>
    </w:p>
    <w:p>
      <w:pPr>
        <w:pStyle w:val="Style50"/>
        <w:spacing w:before="0" w:after="0"/>
        <w:ind w:firstLine="708" w:right="0"/>
        <w:jc w:val="both"/>
        <w:rPr>
          <w:rFonts w:ascii="Times New Roman" w:hAnsi="Times New Roman"/>
          <w:sz w:val="22"/>
          <w:szCs w:val="22"/>
        </w:rPr>
      </w:pPr>
      <w:r>
        <w:rPr>
          <w:rFonts w:eastAsia="Calibri" w:ascii="Times New Roman" w:hAnsi="Times New Roman"/>
          <w:b/>
          <w:sz w:val="22"/>
          <w:szCs w:val="22"/>
          <w:lang w:eastAsia="en-US"/>
        </w:rPr>
        <w:t xml:space="preserve">п.53 </w:t>
      </w:r>
      <w:r>
        <w:rPr>
          <w:rFonts w:ascii="Times New Roman" w:hAnsi="Times New Roman"/>
          <w:b/>
          <w:sz w:val="22"/>
          <w:szCs w:val="22"/>
        </w:rPr>
        <w:t>Раздела 2</w:t>
      </w:r>
      <w:r>
        <w:rPr>
          <w:rFonts w:eastAsia="Calibri" w:ascii="Times New Roman" w:hAnsi="Times New Roman"/>
          <w:b/>
          <w:sz w:val="22"/>
          <w:szCs w:val="22"/>
          <w:lang w:eastAsia="en-US"/>
        </w:rPr>
        <w:t>.</w:t>
      </w:r>
      <w:r>
        <w:rPr>
          <w:rFonts w:eastAsia="Calibri" w:ascii="Times New Roman" w:hAnsi="Times New Roman"/>
          <w:sz w:val="22"/>
          <w:szCs w:val="22"/>
          <w:lang w:eastAsia="en-US"/>
        </w:rPr>
        <w:t xml:space="preserve"> </w:t>
      </w:r>
      <w:r>
        <w:rPr>
          <w:rFonts w:eastAsia="Calibri" w:ascii="Times New Roman" w:hAnsi="Times New Roman"/>
          <w:b/>
          <w:sz w:val="22"/>
          <w:szCs w:val="22"/>
          <w:lang w:eastAsia="en-US"/>
        </w:rPr>
        <w:t>Обеспечение выполнения работ, необходимых для создания искусственных земельных участков для нужд муниципального округа, проведение открытого аукциона на право заключить договор о создании искусственного земельного участка в соответствии с федеральным законом.</w:t>
      </w:r>
    </w:p>
    <w:p>
      <w:pPr>
        <w:pStyle w:val="Style50"/>
        <w:spacing w:before="0" w:after="0"/>
        <w:ind w:firstLine="708" w:right="0"/>
        <w:jc w:val="both"/>
        <w:rPr>
          <w:rFonts w:ascii="Times New Roman" w:hAnsi="Times New Roman"/>
          <w:sz w:val="22"/>
          <w:szCs w:val="22"/>
        </w:rPr>
      </w:pPr>
      <w:r>
        <w:rPr>
          <w:rFonts w:ascii="Times New Roman" w:hAnsi="Times New Roman"/>
          <w:sz w:val="22"/>
          <w:szCs w:val="22"/>
        </w:rPr>
        <w:t xml:space="preserve">Работы с целью создания искусственных земельных участков не осуществлялись. </w:t>
      </w:r>
    </w:p>
    <w:p>
      <w:pPr>
        <w:pStyle w:val="Style50"/>
        <w:spacing w:before="0" w:after="0"/>
        <w:ind w:firstLine="708" w:right="0"/>
        <w:jc w:val="both"/>
        <w:rPr>
          <w:rFonts w:ascii="Times New Roman" w:hAnsi="Times New Roman"/>
          <w:b/>
          <w:sz w:val="22"/>
          <w:szCs w:val="22"/>
        </w:rPr>
      </w:pPr>
      <w:r>
        <w:rPr>
          <w:rFonts w:ascii="Times New Roman" w:hAnsi="Times New Roman"/>
          <w:b/>
          <w:sz w:val="22"/>
          <w:szCs w:val="22"/>
        </w:rPr>
      </w:r>
    </w:p>
    <w:p>
      <w:pPr>
        <w:pStyle w:val="Style50"/>
        <w:spacing w:before="0" w:after="0"/>
        <w:ind w:firstLine="708" w:right="0"/>
        <w:jc w:val="both"/>
        <w:rPr>
          <w:rFonts w:ascii="Times New Roman" w:hAnsi="Times New Roman"/>
          <w:sz w:val="22"/>
          <w:szCs w:val="22"/>
        </w:rPr>
      </w:pPr>
      <w:r>
        <w:rPr>
          <w:rFonts w:eastAsia="Calibri" w:ascii="Times New Roman" w:hAnsi="Times New Roman"/>
          <w:b/>
          <w:sz w:val="22"/>
          <w:szCs w:val="22"/>
          <w:lang w:eastAsia="en-US"/>
        </w:rPr>
        <w:t xml:space="preserve">п.54 </w:t>
      </w:r>
      <w:r>
        <w:rPr>
          <w:rFonts w:ascii="Times New Roman" w:hAnsi="Times New Roman"/>
          <w:b/>
          <w:sz w:val="22"/>
          <w:szCs w:val="22"/>
        </w:rPr>
        <w:t>Раздела 2</w:t>
      </w:r>
      <w:r>
        <w:rPr>
          <w:rFonts w:eastAsia="Calibri" w:ascii="Times New Roman" w:hAnsi="Times New Roman"/>
          <w:b/>
          <w:sz w:val="22"/>
          <w:szCs w:val="22"/>
          <w:lang w:eastAsia="en-US"/>
        </w:rPr>
        <w:t>.</w:t>
      </w:r>
      <w:r>
        <w:rPr>
          <w:rFonts w:eastAsia="Calibri" w:ascii="Times New Roman" w:hAnsi="Times New Roman"/>
          <w:sz w:val="22"/>
          <w:szCs w:val="22"/>
          <w:lang w:eastAsia="en-US"/>
        </w:rPr>
        <w:t xml:space="preserve"> </w:t>
      </w:r>
      <w:r>
        <w:rPr>
          <w:rFonts w:eastAsia="Calibri" w:ascii="Times New Roman" w:hAnsi="Times New Roman"/>
          <w:b/>
          <w:sz w:val="22"/>
          <w:szCs w:val="22"/>
          <w:lang w:eastAsia="en-US"/>
        </w:rPr>
        <w:t>Осуществление иных полномочий, установленных федеральным законом, устанавливающим общие принципы организации местного самоуправления в Российской Федерации, иными федеральными законами, законами Свердловской области, настоящим Уставом и нормативными правовыми актами Думы муниципального округа</w:t>
      </w:r>
      <w:r>
        <w:rPr>
          <w:rFonts w:ascii="Times New Roman" w:hAnsi="Times New Roman"/>
          <w:b/>
          <w:sz w:val="22"/>
          <w:szCs w:val="22"/>
        </w:rPr>
        <w:t>.</w:t>
      </w:r>
    </w:p>
    <w:p>
      <w:pPr>
        <w:pStyle w:val="Style50"/>
        <w:spacing w:before="0" w:after="0"/>
        <w:ind w:firstLine="708" w:right="0"/>
        <w:jc w:val="both"/>
        <w:rPr>
          <w:rFonts w:ascii="Times New Roman" w:hAnsi="Times New Roman"/>
          <w:sz w:val="22"/>
          <w:szCs w:val="22"/>
        </w:rPr>
      </w:pPr>
      <w:r>
        <w:rPr>
          <w:rFonts w:ascii="Times New Roman" w:hAnsi="Times New Roman"/>
          <w:color w:val="000000"/>
          <w:sz w:val="22"/>
          <w:szCs w:val="22"/>
        </w:rPr>
        <w:t>Администрация муниципального округа Красноуральск</w:t>
      </w:r>
      <w:r>
        <w:rPr>
          <w:rFonts w:ascii="Times New Roman" w:hAnsi="Times New Roman"/>
          <w:b/>
          <w:color w:val="000000"/>
          <w:sz w:val="22"/>
          <w:szCs w:val="22"/>
        </w:rPr>
        <w:t xml:space="preserve"> </w:t>
      </w:r>
      <w:r>
        <w:rPr>
          <w:rFonts w:eastAsia="Calibri" w:ascii="Times New Roman" w:hAnsi="Times New Roman"/>
          <w:color w:val="000000"/>
          <w:sz w:val="22"/>
          <w:szCs w:val="22"/>
          <w:lang w:eastAsia="en-US"/>
        </w:rPr>
        <w:t>осуществляет иные полномочия, установленные федеральным законом, устанавливающим общие принципы организации местного самоуправления в Российской Федерации, иными федеральными законами, законами Свердловской области, настоящим Уставом и нормативными правовыми актами Думы муниципального округа.</w:t>
      </w:r>
    </w:p>
    <w:p>
      <w:pPr>
        <w:pStyle w:val="Style50"/>
        <w:spacing w:before="0" w:after="0"/>
        <w:ind w:firstLine="708" w:right="0"/>
        <w:jc w:val="both"/>
        <w:rPr>
          <w:rFonts w:ascii="Times New Roman" w:hAnsi="Times New Roman"/>
          <w:b/>
          <w:color w:val="000000"/>
          <w:sz w:val="22"/>
          <w:szCs w:val="22"/>
        </w:rPr>
      </w:pPr>
      <w:r>
        <w:rPr>
          <w:rFonts w:ascii="Times New Roman" w:hAnsi="Times New Roman"/>
          <w:b/>
          <w:color w:val="000000"/>
          <w:sz w:val="22"/>
          <w:szCs w:val="22"/>
        </w:rPr>
      </w:r>
    </w:p>
    <w:p>
      <w:pPr>
        <w:pStyle w:val="Style50"/>
        <w:spacing w:before="0" w:after="0"/>
        <w:ind w:firstLine="708" w:right="0"/>
        <w:jc w:val="both"/>
        <w:rPr>
          <w:rFonts w:ascii="Times New Roman" w:hAnsi="Times New Roman"/>
          <w:sz w:val="22"/>
          <w:szCs w:val="22"/>
        </w:rPr>
      </w:pPr>
      <w:r>
        <w:rPr>
          <w:rFonts w:eastAsia="Calibri" w:ascii="Times New Roman" w:hAnsi="Times New Roman"/>
          <w:b/>
          <w:sz w:val="22"/>
          <w:szCs w:val="22"/>
          <w:lang w:eastAsia="en-US"/>
        </w:rPr>
        <w:t xml:space="preserve">п.55 </w:t>
      </w:r>
      <w:r>
        <w:rPr>
          <w:rFonts w:ascii="Times New Roman" w:hAnsi="Times New Roman"/>
          <w:b/>
          <w:sz w:val="22"/>
          <w:szCs w:val="22"/>
        </w:rPr>
        <w:t>Раздела 2</w:t>
      </w:r>
      <w:r>
        <w:rPr>
          <w:rFonts w:eastAsia="Calibri" w:ascii="Times New Roman" w:hAnsi="Times New Roman"/>
          <w:b/>
          <w:sz w:val="22"/>
          <w:szCs w:val="22"/>
          <w:lang w:eastAsia="en-US"/>
        </w:rPr>
        <w:t>. Осуществление мер по противодействию коррупции в границах муниципального округа</w:t>
      </w:r>
      <w:r>
        <w:rPr>
          <w:rFonts w:ascii="Times New Roman" w:hAnsi="Times New Roman"/>
          <w:b/>
          <w:sz w:val="22"/>
          <w:szCs w:val="22"/>
        </w:rPr>
        <w:t>.</w:t>
      </w:r>
    </w:p>
    <w:p>
      <w:pPr>
        <w:pStyle w:val="Style50"/>
        <w:spacing w:before="0" w:after="0"/>
        <w:ind w:firstLine="708" w:right="0"/>
        <w:jc w:val="both"/>
        <w:rPr>
          <w:rFonts w:ascii="Times New Roman" w:hAnsi="Times New Roman"/>
          <w:sz w:val="22"/>
          <w:szCs w:val="22"/>
        </w:rPr>
      </w:pPr>
      <w:r>
        <w:rPr>
          <w:rFonts w:ascii="Times New Roman" w:hAnsi="Times New Roman"/>
          <w:sz w:val="22"/>
          <w:szCs w:val="22"/>
        </w:rPr>
        <w:t>С 2016 года действует Комиссия по координации работы по противодействию коррупции. Состав комиссии утвержден постановлением главы муниципального округа Красноуральск от 05.02.2025 № 6 «Об утверждении Состава, Регламента, Положения комиссии по координации работы по противодействию коррупции в муниципальном округе Красноуральск»</w:t>
      </w:r>
      <w:r>
        <w:rPr>
          <w:rFonts w:ascii="Times New Roman" w:hAnsi="Times New Roman"/>
          <w:color w:val="FF0000"/>
          <w:sz w:val="22"/>
          <w:szCs w:val="22"/>
        </w:rPr>
        <w:t>.</w:t>
      </w:r>
      <w:r>
        <w:rPr>
          <w:rFonts w:ascii="Times New Roman" w:hAnsi="Times New Roman"/>
          <w:sz w:val="22"/>
          <w:szCs w:val="22"/>
        </w:rPr>
        <w:t xml:space="preserve"> В 2025 году в муниципальном округе Красноуральск проведено 4 заседания комиссии по координации работы по противодействию коррупции.</w:t>
      </w:r>
    </w:p>
    <w:p>
      <w:pPr>
        <w:pStyle w:val="Style50"/>
        <w:spacing w:before="0" w:after="0"/>
        <w:ind w:firstLine="708" w:right="0"/>
        <w:jc w:val="both"/>
        <w:rPr>
          <w:rFonts w:ascii="Times New Roman" w:hAnsi="Times New Roman"/>
          <w:sz w:val="22"/>
          <w:szCs w:val="22"/>
        </w:rPr>
      </w:pPr>
      <w:r>
        <w:rPr>
          <w:rFonts w:ascii="Times New Roman" w:hAnsi="Times New Roman"/>
          <w:sz w:val="22"/>
          <w:szCs w:val="22"/>
        </w:rPr>
        <w:t>В 2025 году в муниципальном округе Красноуральск заключения независимых экспертов, аккредитованных в Министерстве юстиции Российской Федерации, на проекты муниципальных нормативных правовых актов отсутствуют. Разработан план мероприятий по выполнению программы противодействия коррупции в муниципальном округе Красноуральск на 2025-2028 годы, утвержденный постановлением Администрации городского округа Красноуральск от 31.10.2024 № 1649</w:t>
      </w:r>
      <w:r>
        <w:rPr>
          <w:rFonts w:ascii="Times New Roman" w:hAnsi="Times New Roman"/>
          <w:color w:val="FF0000"/>
          <w:sz w:val="22"/>
          <w:szCs w:val="22"/>
        </w:rPr>
        <w:t>.</w:t>
      </w:r>
      <w:r>
        <w:rPr>
          <w:rFonts w:ascii="Times New Roman" w:hAnsi="Times New Roman"/>
          <w:sz w:val="22"/>
          <w:szCs w:val="22"/>
        </w:rPr>
        <w:t xml:space="preserve"> </w:t>
      </w:r>
    </w:p>
    <w:p>
      <w:pPr>
        <w:pStyle w:val="Style50"/>
        <w:spacing w:before="0" w:after="0"/>
        <w:ind w:firstLine="708" w:right="0"/>
        <w:jc w:val="both"/>
        <w:rPr>
          <w:rFonts w:ascii="Times New Roman" w:hAnsi="Times New Roman"/>
          <w:sz w:val="22"/>
          <w:szCs w:val="22"/>
        </w:rPr>
      </w:pPr>
      <w:r>
        <w:rPr>
          <w:rFonts w:ascii="Times New Roman" w:hAnsi="Times New Roman"/>
          <w:sz w:val="22"/>
          <w:szCs w:val="22"/>
        </w:rPr>
        <w:t xml:space="preserve">На сайте Администрации муниципального округа в сети Интернет разработан специальный раздел «Противодействие коррупции», где размещается вся оперативная информация о проводимой в муниципальном образовании антикоррупционной политике, включая нормативные правовые акты, результаты проводимой работы.  Также на сайте функционирует ресурс «вопрос-ответ», на котором граждане имеют возможность задавать вопросы социально-бытового характера и получать квалифицированные ответы, в том числе направлять информацию о фактах коррупционного проявления в деятельности органов местного самоуправления.  Опубликован номер телефона доверия, по которому можно сообщить о фактах коррупции. </w:t>
      </w:r>
    </w:p>
    <w:p>
      <w:pPr>
        <w:pStyle w:val="Style50"/>
        <w:spacing w:before="0" w:after="0"/>
        <w:ind w:firstLine="708" w:right="0"/>
        <w:jc w:val="both"/>
        <w:rPr>
          <w:rFonts w:ascii="Times New Roman" w:hAnsi="Times New Roman"/>
          <w:sz w:val="22"/>
          <w:szCs w:val="22"/>
        </w:rPr>
      </w:pPr>
      <w:r>
        <w:rPr>
          <w:rFonts w:ascii="Times New Roman" w:hAnsi="Times New Roman"/>
          <w:sz w:val="22"/>
          <w:szCs w:val="22"/>
        </w:rPr>
      </w:r>
    </w:p>
    <w:p>
      <w:pPr>
        <w:pStyle w:val="Style50"/>
        <w:spacing w:before="0" w:after="0"/>
        <w:ind w:firstLine="708" w:right="0"/>
        <w:jc w:val="both"/>
        <w:rPr/>
      </w:pPr>
      <w:r>
        <w:rPr>
          <w:rFonts w:eastAsia="Calibri" w:ascii="Times New Roman" w:hAnsi="Times New Roman"/>
          <w:b/>
          <w:color w:val="000000"/>
          <w:sz w:val="22"/>
          <w:szCs w:val="22"/>
          <w:lang w:eastAsia="en-US"/>
        </w:rPr>
        <w:t xml:space="preserve">п.56 </w:t>
      </w:r>
      <w:r>
        <w:rPr>
          <w:rFonts w:ascii="Times New Roman" w:hAnsi="Times New Roman"/>
          <w:b/>
          <w:color w:val="000000"/>
          <w:sz w:val="22"/>
          <w:szCs w:val="22"/>
        </w:rPr>
        <w:t>Раздела 2</w:t>
      </w:r>
      <w:r>
        <w:rPr>
          <w:rFonts w:eastAsia="Calibri" w:ascii="Times New Roman" w:hAnsi="Times New Roman"/>
          <w:b/>
          <w:color w:val="000000"/>
          <w:sz w:val="22"/>
          <w:szCs w:val="22"/>
          <w:lang w:eastAsia="en-US"/>
        </w:rPr>
        <w:t>.</w:t>
      </w:r>
      <w:r>
        <w:rPr>
          <w:rFonts w:eastAsia="Calibri" w:ascii="Times New Roman" w:hAnsi="Times New Roman"/>
          <w:color w:val="000000"/>
          <w:sz w:val="22"/>
          <w:szCs w:val="22"/>
          <w:lang w:eastAsia="en-US"/>
        </w:rPr>
        <w:t xml:space="preserve"> </w:t>
      </w:r>
      <w:r>
        <w:rPr>
          <w:rFonts w:eastAsia="Calibri" w:ascii="Times New Roman" w:hAnsi="Times New Roman"/>
          <w:b/>
          <w:color w:val="000000"/>
          <w:sz w:val="22"/>
          <w:szCs w:val="22"/>
          <w:lang w:eastAsia="en-US"/>
        </w:rPr>
        <w:t xml:space="preserve">Организация в соответствии с Федеральным </w:t>
      </w:r>
      <w:r>
        <w:rPr>
          <w:rStyle w:val="Hyperlink"/>
          <w:rFonts w:eastAsia="Calibri" w:ascii="Times New Roman" w:hAnsi="Times New Roman"/>
          <w:b/>
          <w:color w:val="000000"/>
          <w:sz w:val="22"/>
          <w:szCs w:val="22"/>
          <w:u w:val="none"/>
          <w:lang w:eastAsia="en-US"/>
        </w:rPr>
        <w:t>законом</w:t>
      </w:r>
      <w:r>
        <w:rPr>
          <w:rFonts w:eastAsia="Calibri" w:ascii="Times New Roman" w:hAnsi="Times New Roman"/>
          <w:b/>
          <w:color w:val="000000"/>
          <w:sz w:val="22"/>
          <w:szCs w:val="22"/>
          <w:lang w:eastAsia="en-US"/>
        </w:rPr>
        <w:t xml:space="preserve"> выполне</w:t>
      </w:r>
      <w:r>
        <w:rPr>
          <w:rFonts w:eastAsia="Calibri" w:ascii="Times New Roman" w:hAnsi="Times New Roman"/>
          <w:b/>
          <w:sz w:val="22"/>
          <w:szCs w:val="22"/>
          <w:lang w:eastAsia="en-US"/>
        </w:rPr>
        <w:t>ния комплексных кадастровых работ и утверждение карты-плана территории.</w:t>
      </w:r>
    </w:p>
    <w:p>
      <w:pPr>
        <w:pStyle w:val="Style50"/>
        <w:spacing w:before="0" w:after="0"/>
        <w:ind w:firstLine="708" w:right="0"/>
        <w:jc w:val="both"/>
        <w:rPr>
          <w:rFonts w:ascii="Times New Roman" w:hAnsi="Times New Roman"/>
          <w:sz w:val="22"/>
          <w:szCs w:val="22"/>
        </w:rPr>
      </w:pPr>
      <w:r>
        <w:rPr>
          <w:rFonts w:ascii="Times New Roman" w:hAnsi="Times New Roman"/>
          <w:sz w:val="22"/>
          <w:szCs w:val="22"/>
        </w:rPr>
        <w:t>Комплексные кадастровые работы в 2025 году на территории муниципального округа Красноуральск не проводились, карты-планы не утверждались.</w:t>
      </w:r>
    </w:p>
    <w:p>
      <w:pPr>
        <w:pStyle w:val="Style50"/>
        <w:spacing w:before="0" w:after="0"/>
        <w:ind w:firstLine="708" w:right="0"/>
        <w:jc w:val="both"/>
        <w:rPr>
          <w:rFonts w:ascii="Times New Roman" w:hAnsi="Times New Roman"/>
          <w:sz w:val="22"/>
          <w:szCs w:val="22"/>
        </w:rPr>
      </w:pPr>
      <w:r>
        <w:rPr>
          <w:rFonts w:ascii="Times New Roman" w:hAnsi="Times New Roman"/>
          <w:sz w:val="22"/>
          <w:szCs w:val="22"/>
        </w:rPr>
      </w:r>
    </w:p>
    <w:p>
      <w:pPr>
        <w:pStyle w:val="Style50"/>
        <w:spacing w:before="0" w:after="0"/>
        <w:ind w:firstLine="708" w:right="0"/>
        <w:jc w:val="both"/>
        <w:rPr>
          <w:rFonts w:ascii="Times New Roman" w:hAnsi="Times New Roman"/>
          <w:sz w:val="22"/>
          <w:szCs w:val="22"/>
        </w:rPr>
      </w:pPr>
      <w:r>
        <w:rPr>
          <w:rFonts w:eastAsia="Calibri" w:ascii="Times New Roman" w:hAnsi="Times New Roman"/>
          <w:b/>
          <w:sz w:val="22"/>
          <w:szCs w:val="22"/>
          <w:lang w:eastAsia="en-US"/>
        </w:rPr>
        <w:t xml:space="preserve">п.57 </w:t>
      </w:r>
      <w:r>
        <w:rPr>
          <w:rFonts w:ascii="Times New Roman" w:hAnsi="Times New Roman"/>
          <w:b/>
          <w:sz w:val="22"/>
          <w:szCs w:val="22"/>
        </w:rPr>
        <w:t>Раздела 2</w:t>
      </w:r>
      <w:r>
        <w:rPr>
          <w:rFonts w:eastAsia="Calibri" w:ascii="Times New Roman" w:hAnsi="Times New Roman"/>
          <w:b/>
          <w:sz w:val="22"/>
          <w:szCs w:val="22"/>
          <w:lang w:eastAsia="en-US"/>
        </w:rPr>
        <w:t>. Полномочия Администрации муниципального округа для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w:t>
      </w:r>
    </w:p>
    <w:p>
      <w:pPr>
        <w:pStyle w:val="Style50"/>
        <w:spacing w:before="0" w:after="0"/>
        <w:ind w:firstLine="708" w:right="0"/>
        <w:jc w:val="both"/>
        <w:rPr>
          <w:rFonts w:ascii="Times New Roman" w:hAnsi="Times New Roman" w:eastAsia="Calibri"/>
          <w:color w:val="000000"/>
          <w:sz w:val="22"/>
          <w:szCs w:val="22"/>
          <w:lang w:eastAsia="en-US"/>
        </w:rPr>
      </w:pPr>
      <w:r>
        <w:rPr>
          <w:rFonts w:eastAsia="Calibri" w:ascii="Times New Roman" w:hAnsi="Times New Roman"/>
          <w:color w:val="000000"/>
          <w:sz w:val="22"/>
          <w:szCs w:val="22"/>
          <w:lang w:eastAsia="en-US"/>
        </w:rPr>
        <w:t>1) осуществление государственного полномочия Свердловской области по  организации проведения мероприятий по отлову и содержанию безнадзорных собак;</w:t>
      </w:r>
    </w:p>
    <w:p>
      <w:pPr>
        <w:pStyle w:val="Style50"/>
        <w:spacing w:before="0" w:after="0"/>
        <w:ind w:firstLine="708" w:right="0"/>
        <w:jc w:val="both"/>
        <w:rPr>
          <w:rFonts w:ascii="Times New Roman" w:hAnsi="Times New Roman" w:eastAsia="Calibri"/>
          <w:color w:val="000000"/>
          <w:sz w:val="22"/>
          <w:szCs w:val="22"/>
          <w:lang w:eastAsia="en-US"/>
        </w:rPr>
      </w:pPr>
      <w:r>
        <w:rPr>
          <w:rFonts w:eastAsia="Calibri" w:ascii="Times New Roman" w:hAnsi="Times New Roman"/>
          <w:color w:val="000000"/>
          <w:sz w:val="22"/>
          <w:szCs w:val="22"/>
          <w:lang w:eastAsia="en-US"/>
        </w:rPr>
        <w:t>2) осуществление государственного полномочия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w:t>
      </w:r>
    </w:p>
    <w:p>
      <w:pPr>
        <w:pStyle w:val="Style50"/>
        <w:spacing w:before="0" w:after="0"/>
        <w:ind w:firstLine="708" w:right="0"/>
        <w:jc w:val="both"/>
        <w:rPr>
          <w:rFonts w:ascii="Times New Roman" w:hAnsi="Times New Roman" w:eastAsia="Calibri"/>
          <w:color w:val="000000"/>
          <w:sz w:val="22"/>
          <w:szCs w:val="22"/>
          <w:lang w:eastAsia="en-US"/>
        </w:rPr>
      </w:pPr>
      <w:r>
        <w:rPr>
          <w:rFonts w:eastAsia="Calibri" w:ascii="Times New Roman" w:hAnsi="Times New Roman"/>
          <w:color w:val="000000"/>
          <w:sz w:val="22"/>
          <w:szCs w:val="22"/>
          <w:lang w:eastAsia="en-US"/>
        </w:rPr>
        <w:t>3) осуществление государственного полномочия Свердловской области по созданию административных комиссий;</w:t>
      </w:r>
    </w:p>
    <w:p>
      <w:pPr>
        <w:pStyle w:val="Style50"/>
        <w:spacing w:before="0" w:after="0"/>
        <w:ind w:firstLine="708" w:right="0"/>
        <w:jc w:val="both"/>
        <w:rPr>
          <w:rFonts w:ascii="Times New Roman" w:hAnsi="Times New Roman" w:eastAsia="Calibri"/>
          <w:color w:val="000000"/>
          <w:sz w:val="22"/>
          <w:szCs w:val="22"/>
          <w:lang w:eastAsia="en-US"/>
        </w:rPr>
      </w:pPr>
      <w:r>
        <w:rPr>
          <w:rFonts w:eastAsia="Calibri" w:ascii="Times New Roman" w:hAnsi="Times New Roman"/>
          <w:color w:val="000000"/>
          <w:sz w:val="22"/>
          <w:szCs w:val="22"/>
          <w:lang w:eastAsia="en-US"/>
        </w:rPr>
        <w:t>4) 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w:t>
      </w:r>
    </w:p>
    <w:p>
      <w:pPr>
        <w:pStyle w:val="Style50"/>
        <w:spacing w:before="0" w:after="0"/>
        <w:ind w:firstLine="708" w:right="0"/>
        <w:jc w:val="both"/>
        <w:rPr>
          <w:rFonts w:ascii="Times New Roman" w:hAnsi="Times New Roman" w:eastAsia="Calibri"/>
          <w:color w:val="000000"/>
          <w:sz w:val="22"/>
          <w:szCs w:val="22"/>
          <w:lang w:eastAsia="en-US"/>
        </w:rPr>
      </w:pPr>
      <w:r>
        <w:rPr>
          <w:rFonts w:eastAsia="Calibri" w:ascii="Times New Roman" w:hAnsi="Times New Roman"/>
          <w:color w:val="000000"/>
          <w:sz w:val="22"/>
          <w:szCs w:val="22"/>
          <w:lang w:eastAsia="en-US"/>
        </w:rPr>
        <w:t>5) осуществление государственного полномочия Свердловской области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w:t>
      </w:r>
    </w:p>
    <w:p>
      <w:pPr>
        <w:pStyle w:val="Style50"/>
        <w:spacing w:before="0" w:after="0"/>
        <w:ind w:firstLine="708" w:right="0"/>
        <w:jc w:val="both"/>
        <w:rPr>
          <w:rFonts w:ascii="Times New Roman" w:hAnsi="Times New Roman" w:eastAsia="Calibri"/>
          <w:color w:val="000000"/>
          <w:sz w:val="22"/>
          <w:szCs w:val="22"/>
          <w:lang w:eastAsia="en-US"/>
        </w:rPr>
      </w:pPr>
      <w:r>
        <w:rPr>
          <w:rFonts w:eastAsia="Calibri" w:ascii="Times New Roman" w:hAnsi="Times New Roman"/>
          <w:color w:val="000000"/>
          <w:sz w:val="22"/>
          <w:szCs w:val="22"/>
          <w:lang w:eastAsia="en-US"/>
        </w:rPr>
        <w:t>6) осуществление государственного полномочия Свердловской области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w:t>
      </w:r>
    </w:p>
    <w:p>
      <w:pPr>
        <w:pStyle w:val="Style50"/>
        <w:spacing w:before="0" w:after="0"/>
        <w:ind w:firstLine="708" w:right="0"/>
        <w:jc w:val="both"/>
        <w:rPr>
          <w:rFonts w:ascii="Times New Roman" w:hAnsi="Times New Roman" w:eastAsia="Calibri"/>
          <w:color w:val="000000"/>
          <w:sz w:val="22"/>
          <w:szCs w:val="22"/>
          <w:lang w:eastAsia="en-US"/>
        </w:rPr>
      </w:pPr>
      <w:r>
        <w:rPr>
          <w:rFonts w:eastAsia="Calibri" w:ascii="Times New Roman" w:hAnsi="Times New Roman"/>
          <w:color w:val="000000"/>
          <w:sz w:val="22"/>
          <w:szCs w:val="22"/>
          <w:lang w:eastAsia="en-US"/>
        </w:rPr>
        <w:t>7) 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w:t>
      </w:r>
    </w:p>
    <w:p>
      <w:pPr>
        <w:pStyle w:val="Style50"/>
        <w:spacing w:before="0" w:after="0"/>
        <w:ind w:firstLine="708" w:right="0"/>
        <w:jc w:val="both"/>
        <w:rPr>
          <w:rFonts w:ascii="Times New Roman" w:hAnsi="Times New Roman" w:eastAsia="Calibri"/>
          <w:color w:val="000000"/>
          <w:sz w:val="22"/>
          <w:szCs w:val="22"/>
          <w:lang w:eastAsia="en-US"/>
        </w:rPr>
      </w:pPr>
      <w:r>
        <w:rPr>
          <w:rFonts w:eastAsia="Calibri" w:ascii="Times New Roman" w:hAnsi="Times New Roman"/>
          <w:color w:val="000000"/>
          <w:sz w:val="22"/>
          <w:szCs w:val="22"/>
          <w:lang w:eastAsia="en-US"/>
        </w:rPr>
        <w:t>8) осуществление государственного полномочия Свердловской области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 в части компенсации отдельным категориям граждан оплаты взноса на капитальный ремонт общего имущества в многоквартирном доме;</w:t>
      </w:r>
    </w:p>
    <w:p>
      <w:pPr>
        <w:pStyle w:val="Style50"/>
        <w:spacing w:before="0" w:after="0"/>
        <w:ind w:firstLine="708" w:right="0"/>
        <w:jc w:val="both"/>
        <w:rPr>
          <w:rFonts w:ascii="Times New Roman" w:hAnsi="Times New Roman"/>
          <w:sz w:val="22"/>
          <w:szCs w:val="22"/>
        </w:rPr>
      </w:pPr>
      <w:r>
        <w:rPr>
          <w:rFonts w:eastAsia="Calibri" w:ascii="Times New Roman" w:hAnsi="Times New Roman"/>
          <w:color w:val="000000"/>
          <w:sz w:val="22"/>
          <w:szCs w:val="22"/>
          <w:lang w:eastAsia="en-US"/>
        </w:rPr>
        <w:t xml:space="preserve">9) осуществление государственного полномочия Свердловской области в соответствии с Законом Свердловской области </w:t>
      </w:r>
      <w:r>
        <w:rPr>
          <w:rFonts w:eastAsia="Calibri" w:ascii="Times New Roman" w:hAnsi="Times New Roman"/>
          <w:sz w:val="22"/>
          <w:szCs w:val="22"/>
          <w:lang w:eastAsia="en-US"/>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проживающим на территории Свердловской области, меры социальной поддержки по частичному  освобождению от платы за коммунальные услуги».</w:t>
      </w:r>
    </w:p>
    <w:p>
      <w:pPr>
        <w:pStyle w:val="Style45"/>
        <w:suppressAutoHyphens w:val="false"/>
        <w:autoSpaceDE w:val="false"/>
        <w:spacing w:lineRule="auto" w:line="240" w:before="0" w:after="200"/>
        <w:ind w:firstLine="708" w:left="0" w:right="0"/>
        <w:contextualSpacing/>
        <w:jc w:val="both"/>
        <w:rPr>
          <w:rFonts w:ascii="Times New Roman" w:hAnsi="Times New Roman"/>
          <w:sz w:val="22"/>
          <w:szCs w:val="22"/>
        </w:rPr>
      </w:pPr>
      <w:r>
        <w:rPr>
          <w:rFonts w:cs="Times New Roman" w:ascii="Times New Roman" w:hAnsi="Times New Roman"/>
          <w:color w:val="000000"/>
          <w:sz w:val="22"/>
          <w:szCs w:val="22"/>
          <w:lang w:val="ru-RU"/>
        </w:rPr>
        <w:t>В</w:t>
      </w:r>
      <w:r>
        <w:rPr>
          <w:rFonts w:cs="Times New Roman" w:ascii="Times New Roman" w:hAnsi="Times New Roman"/>
          <w:color w:val="000000"/>
          <w:sz w:val="22"/>
          <w:szCs w:val="22"/>
        </w:rPr>
        <w:t xml:space="preserve"> соответствии с переданными Администрации </w:t>
      </w:r>
      <w:r>
        <w:rPr>
          <w:rFonts w:cs="Times New Roman" w:ascii="Times New Roman" w:hAnsi="Times New Roman"/>
          <w:color w:val="000000"/>
          <w:sz w:val="22"/>
          <w:szCs w:val="22"/>
          <w:lang w:val="ru-RU"/>
        </w:rPr>
        <w:t>городского округа</w:t>
      </w:r>
      <w:r>
        <w:rPr>
          <w:rFonts w:cs="Times New Roman" w:ascii="Times New Roman" w:hAnsi="Times New Roman"/>
          <w:color w:val="000000"/>
          <w:sz w:val="22"/>
          <w:szCs w:val="22"/>
        </w:rPr>
        <w:t xml:space="preserve"> Красноуральск  полномочиями по предоставлению гражданам субсидий и компенсаций на оплату жилого помещения и коммунальных услуг</w:t>
      </w:r>
      <w:r>
        <w:rPr>
          <w:rFonts w:cs="Times New Roman" w:ascii="Times New Roman" w:hAnsi="Times New Roman"/>
          <w:color w:val="000000"/>
          <w:sz w:val="22"/>
          <w:szCs w:val="22"/>
          <w:lang w:val="ru-RU"/>
        </w:rPr>
        <w:t xml:space="preserve">, на основании </w:t>
      </w:r>
      <w:r>
        <w:rPr>
          <w:rFonts w:cs="Times New Roman" w:ascii="Times New Roman" w:hAnsi="Times New Roman"/>
          <w:color w:val="000000"/>
          <w:sz w:val="22"/>
          <w:szCs w:val="22"/>
        </w:rPr>
        <w:t>постановлени</w:t>
      </w:r>
      <w:r>
        <w:rPr>
          <w:rFonts w:cs="Times New Roman" w:ascii="Times New Roman" w:hAnsi="Times New Roman"/>
          <w:color w:val="000000"/>
          <w:sz w:val="22"/>
          <w:szCs w:val="22"/>
          <w:lang w:val="ru-RU"/>
        </w:rPr>
        <w:t>я</w:t>
      </w:r>
      <w:r>
        <w:rPr>
          <w:rFonts w:cs="Times New Roman" w:ascii="Times New Roman" w:hAnsi="Times New Roman"/>
          <w:color w:val="000000"/>
          <w:sz w:val="22"/>
          <w:szCs w:val="22"/>
        </w:rPr>
        <w:t xml:space="preserve"> Администрации от 31.12.2010 № 1757 «О предоставлении субсидий на оплату жилого помещения и коммунальных услуг на территории </w:t>
      </w:r>
      <w:r>
        <w:rPr>
          <w:rFonts w:cs="Times New Roman" w:ascii="Times New Roman" w:hAnsi="Times New Roman"/>
          <w:color w:val="000000"/>
          <w:sz w:val="22"/>
          <w:szCs w:val="22"/>
          <w:lang w:val="ru-RU"/>
        </w:rPr>
        <w:t>городского округа</w:t>
      </w:r>
      <w:r>
        <w:rPr>
          <w:rFonts w:cs="Times New Roman" w:ascii="Times New Roman" w:hAnsi="Times New Roman"/>
          <w:color w:val="000000"/>
          <w:sz w:val="22"/>
          <w:szCs w:val="22"/>
        </w:rPr>
        <w:t xml:space="preserve"> Красноуральск» и постановлени</w:t>
      </w:r>
      <w:r>
        <w:rPr>
          <w:rFonts w:cs="Times New Roman" w:ascii="Times New Roman" w:hAnsi="Times New Roman"/>
          <w:color w:val="000000"/>
          <w:sz w:val="22"/>
          <w:szCs w:val="22"/>
          <w:lang w:val="ru-RU"/>
        </w:rPr>
        <w:t>я</w:t>
      </w:r>
      <w:r>
        <w:rPr>
          <w:rFonts w:cs="Times New Roman" w:ascii="Times New Roman" w:hAnsi="Times New Roman"/>
          <w:color w:val="000000"/>
          <w:sz w:val="22"/>
          <w:szCs w:val="22"/>
        </w:rPr>
        <w:t xml:space="preserve"> Администрации городского округа Красноуральск от 31.12. 2010 № 1763 «О предоставлении мер социальной поддержки по полной или частичной компенсации расходов на оплату жилого помещения и коммунальных услуг на территории городского округа Красноуральск»</w:t>
      </w:r>
      <w:r>
        <w:rPr>
          <w:rFonts w:cs="Times New Roman" w:ascii="Times New Roman" w:hAnsi="Times New Roman"/>
          <w:color w:val="000000"/>
          <w:sz w:val="22"/>
          <w:szCs w:val="22"/>
          <w:lang w:val="ru-RU"/>
        </w:rPr>
        <w:t>,</w:t>
      </w:r>
      <w:r>
        <w:rPr>
          <w:rFonts w:cs="Times New Roman" w:ascii="Times New Roman" w:hAnsi="Times New Roman"/>
          <w:color w:val="000000"/>
          <w:sz w:val="22"/>
          <w:szCs w:val="22"/>
        </w:rPr>
        <w:t xml:space="preserve"> </w:t>
      </w:r>
      <w:r>
        <w:rPr>
          <w:rFonts w:cs="Times New Roman" w:ascii="Times New Roman" w:hAnsi="Times New Roman"/>
          <w:color w:val="000000"/>
          <w:sz w:val="22"/>
          <w:szCs w:val="22"/>
          <w:lang w:val="ru-RU"/>
        </w:rPr>
        <w:t>отделом субсидий МКУ «Управление ЖКХ и энергетики» муниципального округа Красноуральск проводится прием населения, консультирование по вопросам оформления компенсаций и субсидий, выдаче справок о размере компенсаций и субсидий для оформления адресной помощи.</w:t>
      </w:r>
    </w:p>
    <w:p>
      <w:pPr>
        <w:pStyle w:val="Style45"/>
        <w:suppressAutoHyphens w:val="false"/>
        <w:autoSpaceDE w:val="false"/>
        <w:spacing w:lineRule="auto" w:line="240" w:before="0" w:after="200"/>
        <w:ind w:firstLine="708" w:left="0" w:right="0"/>
        <w:contextualSpacing/>
        <w:jc w:val="both"/>
        <w:rPr>
          <w:rFonts w:ascii="Times New Roman" w:hAnsi="Times New Roman"/>
          <w:sz w:val="22"/>
          <w:szCs w:val="22"/>
        </w:rPr>
      </w:pPr>
      <w:r>
        <w:rPr>
          <w:rFonts w:cs="Times New Roman" w:ascii="Times New Roman" w:hAnsi="Times New Roman"/>
          <w:color w:val="000000"/>
          <w:sz w:val="22"/>
          <w:szCs w:val="22"/>
          <w:shd w:fill="FFFFFF" w:val="clear"/>
          <w:lang w:eastAsia="ru-RU"/>
        </w:rPr>
        <w:t>В 2025 г</w:t>
      </w:r>
      <w:r>
        <w:rPr>
          <w:rFonts w:cs="Times New Roman" w:ascii="Times New Roman" w:hAnsi="Times New Roman"/>
          <w:color w:val="000000"/>
          <w:sz w:val="22"/>
          <w:szCs w:val="22"/>
          <w:shd w:fill="FFFFFF" w:val="clear"/>
          <w:lang w:val="ru-RU" w:eastAsia="ru-RU"/>
        </w:rPr>
        <w:t>оду</w:t>
      </w:r>
      <w:r>
        <w:rPr>
          <w:rFonts w:cs="Times New Roman" w:ascii="Times New Roman" w:hAnsi="Times New Roman"/>
          <w:color w:val="000000"/>
          <w:sz w:val="22"/>
          <w:szCs w:val="22"/>
          <w:shd w:fill="FFFFFF" w:val="clear"/>
          <w:lang w:eastAsia="ru-RU"/>
        </w:rPr>
        <w:t xml:space="preserve"> оказана консультативная помощь 477 гражданам по вопросам субсидий и 1437 гражданам по вопросам компенсаций, выдано справок</w:t>
      </w:r>
      <w:r>
        <w:rPr>
          <w:rFonts w:cs="Times New Roman" w:ascii="Times New Roman" w:hAnsi="Times New Roman"/>
          <w:color w:val="000000"/>
          <w:sz w:val="22"/>
          <w:szCs w:val="22"/>
          <w:shd w:fill="FFFFFF" w:val="clear"/>
          <w:lang w:val="ru-RU" w:eastAsia="ru-RU"/>
        </w:rPr>
        <w:t xml:space="preserve"> </w:t>
      </w:r>
      <w:r>
        <w:rPr>
          <w:rFonts w:cs="Times New Roman" w:ascii="Times New Roman" w:hAnsi="Times New Roman"/>
          <w:color w:val="000000"/>
          <w:sz w:val="22"/>
          <w:szCs w:val="22"/>
          <w:shd w:fill="FFFFFF" w:val="clear"/>
          <w:lang w:eastAsia="ru-RU"/>
        </w:rPr>
        <w:t>о размере субсидий</w:t>
      </w:r>
      <w:r>
        <w:rPr>
          <w:rFonts w:cs="Times New Roman" w:ascii="Times New Roman" w:hAnsi="Times New Roman"/>
          <w:color w:val="000000"/>
          <w:sz w:val="22"/>
          <w:szCs w:val="22"/>
          <w:shd w:fill="FFFFFF" w:val="clear"/>
          <w:lang w:val="ru-RU" w:eastAsia="ru-RU"/>
        </w:rPr>
        <w:t xml:space="preserve"> - 27</w:t>
      </w:r>
      <w:r>
        <w:rPr>
          <w:rFonts w:cs="Times New Roman" w:ascii="Times New Roman" w:hAnsi="Times New Roman"/>
          <w:color w:val="000000"/>
          <w:sz w:val="22"/>
          <w:szCs w:val="22"/>
          <w:shd w:fill="FFFFFF" w:val="clear"/>
          <w:lang w:eastAsia="ru-RU"/>
        </w:rPr>
        <w:t xml:space="preserve"> и о размере компенсаций</w:t>
      </w:r>
      <w:r>
        <w:rPr>
          <w:rFonts w:cs="Times New Roman" w:ascii="Times New Roman" w:hAnsi="Times New Roman"/>
          <w:color w:val="000000"/>
          <w:sz w:val="22"/>
          <w:szCs w:val="22"/>
          <w:shd w:fill="FFFFFF" w:val="clear"/>
          <w:lang w:val="ru-RU" w:eastAsia="ru-RU"/>
        </w:rPr>
        <w:t xml:space="preserve"> - 53</w:t>
      </w:r>
      <w:r>
        <w:rPr>
          <w:rFonts w:cs="Times New Roman" w:ascii="Times New Roman" w:hAnsi="Times New Roman"/>
          <w:color w:val="000000"/>
          <w:sz w:val="22"/>
          <w:szCs w:val="22"/>
          <w:shd w:fill="FFFFFF" w:val="clear"/>
          <w:lang w:eastAsia="ru-RU"/>
        </w:rPr>
        <w:t>.</w:t>
      </w:r>
    </w:p>
    <w:p>
      <w:pPr>
        <w:pStyle w:val="Style50"/>
        <w:spacing w:before="0" w:after="0"/>
        <w:ind w:firstLine="708" w:right="0"/>
        <w:jc w:val="both"/>
        <w:rPr>
          <w:rFonts w:ascii="Times New Roman" w:hAnsi="Times New Roman"/>
          <w:sz w:val="22"/>
          <w:szCs w:val="22"/>
        </w:rPr>
      </w:pPr>
      <w:r>
        <w:rPr>
          <w:rFonts w:eastAsia="Calibri" w:ascii="Times New Roman" w:hAnsi="Times New Roman"/>
          <w:b/>
          <w:sz w:val="22"/>
          <w:szCs w:val="22"/>
          <w:lang w:eastAsia="en-US"/>
        </w:rPr>
        <w:t xml:space="preserve">п.58 </w:t>
      </w:r>
      <w:r>
        <w:rPr>
          <w:rFonts w:ascii="Times New Roman" w:hAnsi="Times New Roman"/>
          <w:b/>
          <w:sz w:val="22"/>
          <w:szCs w:val="22"/>
        </w:rPr>
        <w:t>Раздела 2</w:t>
      </w:r>
      <w:r>
        <w:rPr>
          <w:rFonts w:eastAsia="Calibri" w:ascii="Times New Roman" w:hAnsi="Times New Roman"/>
          <w:b/>
          <w:sz w:val="22"/>
          <w:szCs w:val="22"/>
          <w:lang w:eastAsia="en-US"/>
        </w:rPr>
        <w:t>.</w:t>
      </w:r>
      <w:r>
        <w:rPr>
          <w:rFonts w:eastAsia="Calibri" w:ascii="Times New Roman" w:hAnsi="Times New Roman"/>
          <w:sz w:val="22"/>
          <w:szCs w:val="22"/>
          <w:lang w:eastAsia="en-US"/>
        </w:rPr>
        <w:t xml:space="preserve"> </w:t>
      </w:r>
      <w:r>
        <w:rPr>
          <w:rFonts w:eastAsia="Calibri" w:ascii="Times New Roman" w:hAnsi="Times New Roman"/>
          <w:b/>
          <w:sz w:val="22"/>
          <w:szCs w:val="22"/>
          <w:lang w:eastAsia="en-US"/>
        </w:rPr>
        <w:t>Полное и своевременное осуществление полномочий, установленных федеральными законами и законами Свердловской области, предусматривающими наделение органов местного самоуправления городского округа отдельными государственными полномочиями.</w:t>
      </w:r>
      <w:r>
        <w:rPr>
          <w:rFonts w:eastAsia="Calibri" w:ascii="Times New Roman" w:hAnsi="Times New Roman"/>
          <w:sz w:val="22"/>
          <w:szCs w:val="22"/>
          <w:lang w:eastAsia="en-US"/>
        </w:rPr>
        <w:t xml:space="preserve"> </w:t>
      </w:r>
    </w:p>
    <w:p>
      <w:pPr>
        <w:pStyle w:val="Style50"/>
        <w:spacing w:before="0" w:after="0"/>
        <w:ind w:firstLine="708" w:right="0"/>
        <w:jc w:val="both"/>
        <w:rPr>
          <w:rFonts w:ascii="Times New Roman" w:hAnsi="Times New Roman" w:eastAsia="Calibri"/>
          <w:sz w:val="22"/>
          <w:szCs w:val="22"/>
          <w:lang w:eastAsia="en-US"/>
        </w:rPr>
      </w:pPr>
      <w:r>
        <w:rPr>
          <w:rFonts w:eastAsia="Calibri" w:ascii="Times New Roman" w:hAnsi="Times New Roman"/>
          <w:sz w:val="22"/>
          <w:szCs w:val="22"/>
          <w:lang w:eastAsia="en-US"/>
        </w:rPr>
        <w:t xml:space="preserve">В соответствии с Законом Свердловской области от 25.04.2013 № 41-ОЗ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проживающим на территории Свердловской области, меры социальной поддержки по частичному  освобождению от платы за коммунальные услуги» постановлением Администрации городского округа Красноуральск от 27.12.2024 № 2184   утвержден Порядок предоставления исполнителям коммунальных услуг субсидий в целях возмещения  затрат, связанных с предоставлением гражданам меры социальной поддержки по частичному освобождению от платы за коммунальные услуги. </w:t>
      </w:r>
    </w:p>
    <w:p>
      <w:pPr>
        <w:pStyle w:val="Style50"/>
        <w:spacing w:before="0" w:after="0"/>
        <w:ind w:firstLine="708" w:right="0"/>
        <w:jc w:val="both"/>
        <w:rPr>
          <w:rFonts w:ascii="Times New Roman" w:hAnsi="Times New Roman" w:eastAsia="Calibri"/>
          <w:sz w:val="22"/>
          <w:szCs w:val="22"/>
          <w:lang w:eastAsia="en-US"/>
        </w:rPr>
      </w:pPr>
      <w:r>
        <w:rPr>
          <w:rFonts w:eastAsia="Calibri" w:ascii="Times New Roman" w:hAnsi="Times New Roman"/>
          <w:sz w:val="22"/>
          <w:szCs w:val="22"/>
          <w:lang w:eastAsia="en-US"/>
        </w:rPr>
        <w:t>По данному основанию в течение 2025 года меры социальной поддержки по частичному освобождению от платы за коммунальную услугу отопления и за коммунальную услугу водоснабжения и водоотведения были предоставлены МУП «Красноуральское теплоснабжающее предприятие» в размере 7065,1 тыс.руб. и МУП «Красноуральское водоснабжающее предприятие» в размере 1359,0 тыс.руб. В адрес уполномоченного органа – Министерство энергетики и жилищно-коммунального хозяйства Свердловской области  направлена заявка на предоставление субвенций из областного бюджета бюджету муниципального округа Красноуральск на осуществление переданного государственного полномочия Свердловской области по представлению меры социальной поддержки в размере 8424,1 тыс.руб.</w:t>
      </w:r>
    </w:p>
    <w:p>
      <w:pPr>
        <w:pStyle w:val="Style50"/>
        <w:spacing w:before="0" w:after="0"/>
        <w:ind w:firstLine="708" w:right="0"/>
        <w:jc w:val="both"/>
        <w:rPr>
          <w:rFonts w:ascii="Times New Roman" w:hAnsi="Times New Roman"/>
          <w:color w:val="000000"/>
          <w:sz w:val="22"/>
          <w:szCs w:val="22"/>
          <w:shd w:fill="FFFFFF" w:val="clear"/>
          <w:lang w:eastAsia="ru-RU"/>
        </w:rPr>
      </w:pPr>
      <w:r>
        <w:rPr>
          <w:rFonts w:ascii="Times New Roman" w:hAnsi="Times New Roman"/>
          <w:color w:val="000000"/>
          <w:sz w:val="22"/>
          <w:szCs w:val="22"/>
          <w:shd w:fill="FFFFFF" w:val="clear"/>
          <w:lang w:eastAsia="ru-RU"/>
        </w:rPr>
        <w:t>В соответствии с  Законом Свердловской области от 19 ноября 2008 № 105-ОЗ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 Законом Свердловской области от 9 октября 2009 № 79-ОЗ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Российской Федерации по предоставлению мер социальной поддержки по оплате жилого помещения и коммунальных услуг», Законом Свердловской области от 29.10.2007 № 135-ОЗ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 функции по исполнению переданных полномочий осуществляются отделом субсидий МКУ «Управление ЖКХ и энергетики» муниципального округа Красноуральск на основании постановления Администрации городского округа Красноуральск от 31.12.2010 № 1757 «О предоставлении субсидий на оплату жилого помещения и коммунальных услуг на территории городского округа Красноуральск» и постановления Администрации городского округа Красноуральск от 31.12.2010 № 1763 «О предоставлении мер социальной поддержки по полной или частичной компенсации расходов на оплату жилого помещения и коммунальных услуг на территории городского округа Красноуральск».</w:t>
      </w:r>
    </w:p>
    <w:p>
      <w:pPr>
        <w:pStyle w:val="Style45"/>
        <w:suppressAutoHyphens w:val="false"/>
        <w:autoSpaceDE w:val="false"/>
        <w:spacing w:lineRule="auto" w:line="240" w:before="0" w:after="200"/>
        <w:ind w:firstLine="708" w:left="0" w:right="0"/>
        <w:contextualSpacing/>
        <w:jc w:val="both"/>
        <w:rPr>
          <w:rFonts w:ascii="Times New Roman" w:hAnsi="Times New Roman"/>
          <w:sz w:val="22"/>
          <w:szCs w:val="22"/>
        </w:rPr>
      </w:pPr>
      <w:r>
        <w:rPr>
          <w:rFonts w:ascii="Times New Roman" w:hAnsi="Times New Roman"/>
          <w:color w:val="000000"/>
          <w:sz w:val="22"/>
          <w:szCs w:val="22"/>
        </w:rPr>
        <w:t xml:space="preserve"> </w:t>
      </w:r>
      <w:r>
        <w:rPr>
          <w:rFonts w:eastAsia="Times New Roman" w:cs="Times New Roman" w:ascii="Times New Roman" w:hAnsi="Times New Roman"/>
          <w:color w:val="000000"/>
          <w:sz w:val="22"/>
          <w:szCs w:val="22"/>
          <w:shd w:fill="FFFFFF" w:val="clear"/>
          <w:lang w:val="ru-RU" w:eastAsia="ru-RU"/>
        </w:rPr>
        <w:t>В соответствии с переданными полномочиями отделом субсидий МКУ «Управление ЖКХ и энергетики» муниципального округа Красноуральск проводились прием населения, консультирование по вопросам оформления компенсаций и субсидий, выдача справок о размере компенсаций и субсидий для оформления адресной помощи.</w:t>
      </w:r>
    </w:p>
    <w:p>
      <w:pPr>
        <w:pStyle w:val="Style45"/>
        <w:suppressAutoHyphens w:val="false"/>
        <w:autoSpaceDE w:val="false"/>
        <w:spacing w:lineRule="auto" w:line="240" w:before="0" w:after="200"/>
        <w:ind w:firstLine="708" w:left="0" w:right="0"/>
        <w:contextualSpacing/>
        <w:jc w:val="both"/>
        <w:rPr>
          <w:rFonts w:ascii="Times New Roman" w:hAnsi="Times New Roman"/>
          <w:sz w:val="22"/>
          <w:szCs w:val="22"/>
        </w:rPr>
      </w:pPr>
      <w:r>
        <w:rPr>
          <w:rFonts w:cs="Times New Roman" w:ascii="Times New Roman" w:hAnsi="Times New Roman"/>
          <w:color w:val="000000"/>
          <w:sz w:val="22"/>
          <w:szCs w:val="22"/>
          <w:shd w:fill="FFFFFF" w:val="clear"/>
          <w:lang w:eastAsia="ru-RU"/>
        </w:rPr>
        <w:t>В 2025 г</w:t>
      </w:r>
      <w:r>
        <w:rPr>
          <w:rFonts w:cs="Times New Roman" w:ascii="Times New Roman" w:hAnsi="Times New Roman"/>
          <w:color w:val="000000"/>
          <w:sz w:val="22"/>
          <w:szCs w:val="22"/>
          <w:shd w:fill="FFFFFF" w:val="clear"/>
          <w:lang w:val="ru-RU" w:eastAsia="ru-RU"/>
        </w:rPr>
        <w:t>оду</w:t>
      </w:r>
      <w:r>
        <w:rPr>
          <w:rFonts w:cs="Times New Roman" w:ascii="Times New Roman" w:hAnsi="Times New Roman"/>
          <w:color w:val="000000"/>
          <w:sz w:val="22"/>
          <w:szCs w:val="22"/>
          <w:shd w:fill="FFFFFF" w:val="clear"/>
          <w:lang w:eastAsia="ru-RU"/>
        </w:rPr>
        <w:t xml:space="preserve"> оказана консультативная помощь 477 гражданам по вопросам субсидий и 1437 гражданам по вопросам компенсаций, выдано справок</w:t>
      </w:r>
      <w:r>
        <w:rPr>
          <w:rFonts w:cs="Times New Roman" w:ascii="Times New Roman" w:hAnsi="Times New Roman"/>
          <w:color w:val="000000"/>
          <w:sz w:val="22"/>
          <w:szCs w:val="22"/>
          <w:shd w:fill="FFFFFF" w:val="clear"/>
          <w:lang w:val="ru-RU" w:eastAsia="ru-RU"/>
        </w:rPr>
        <w:t xml:space="preserve"> </w:t>
      </w:r>
      <w:r>
        <w:rPr>
          <w:rFonts w:cs="Times New Roman" w:ascii="Times New Roman" w:hAnsi="Times New Roman"/>
          <w:color w:val="000000"/>
          <w:sz w:val="22"/>
          <w:szCs w:val="22"/>
          <w:shd w:fill="FFFFFF" w:val="clear"/>
          <w:lang w:eastAsia="ru-RU"/>
        </w:rPr>
        <w:t>о размере субсидий</w:t>
      </w:r>
      <w:r>
        <w:rPr>
          <w:rFonts w:cs="Times New Roman" w:ascii="Times New Roman" w:hAnsi="Times New Roman"/>
          <w:color w:val="000000"/>
          <w:sz w:val="22"/>
          <w:szCs w:val="22"/>
          <w:shd w:fill="FFFFFF" w:val="clear"/>
          <w:lang w:val="ru-RU" w:eastAsia="ru-RU"/>
        </w:rPr>
        <w:t xml:space="preserve"> - 27</w:t>
      </w:r>
      <w:r>
        <w:rPr>
          <w:rFonts w:cs="Times New Roman" w:ascii="Times New Roman" w:hAnsi="Times New Roman"/>
          <w:color w:val="000000"/>
          <w:sz w:val="22"/>
          <w:szCs w:val="22"/>
          <w:shd w:fill="FFFFFF" w:val="clear"/>
          <w:lang w:eastAsia="ru-RU"/>
        </w:rPr>
        <w:t xml:space="preserve"> и о размере компенсаций</w:t>
      </w:r>
      <w:r>
        <w:rPr>
          <w:rFonts w:cs="Times New Roman" w:ascii="Times New Roman" w:hAnsi="Times New Roman"/>
          <w:color w:val="000000"/>
          <w:sz w:val="22"/>
          <w:szCs w:val="22"/>
          <w:shd w:fill="FFFFFF" w:val="clear"/>
          <w:lang w:val="ru-RU" w:eastAsia="ru-RU"/>
        </w:rPr>
        <w:t xml:space="preserve"> – 53.</w:t>
      </w:r>
    </w:p>
    <w:p>
      <w:pPr>
        <w:pStyle w:val="Style45"/>
        <w:suppressAutoHyphens w:val="false"/>
        <w:autoSpaceDE w:val="false"/>
        <w:spacing w:lineRule="auto" w:line="240" w:before="0" w:after="200"/>
        <w:ind w:firstLine="708" w:left="0" w:right="0"/>
        <w:contextualSpacing/>
        <w:jc w:val="both"/>
        <w:rPr>
          <w:rFonts w:ascii="Times New Roman" w:hAnsi="Times New Roman" w:eastAsia="Times New Roman" w:cs="Times New Roman"/>
          <w:color w:val="000000"/>
          <w:sz w:val="22"/>
          <w:szCs w:val="22"/>
          <w:shd w:fill="FFFFFF" w:val="clear"/>
          <w:lang w:val="ru-RU" w:eastAsia="ru-RU"/>
        </w:rPr>
      </w:pPr>
      <w:r>
        <w:rPr>
          <w:rFonts w:eastAsia="Times New Roman" w:cs="Times New Roman" w:ascii="Times New Roman" w:hAnsi="Times New Roman"/>
          <w:color w:val="000000"/>
          <w:sz w:val="22"/>
          <w:szCs w:val="22"/>
          <w:shd w:fill="FFFFFF" w:val="clear"/>
          <w:lang w:val="ru-RU" w:eastAsia="ru-RU"/>
        </w:rPr>
        <w:t>В 2025 году численность оформленных на получение жилищных субсидий семей  – 501 семья. Численность оформленных на получение компенсации на оплату жилого помещения и коммунальных услуг граждан – 436 человек.</w:t>
      </w:r>
    </w:p>
    <w:p>
      <w:pPr>
        <w:pStyle w:val="Style45"/>
        <w:suppressAutoHyphens w:val="false"/>
        <w:autoSpaceDE w:val="false"/>
        <w:spacing w:lineRule="auto" w:line="240" w:before="0" w:after="200"/>
        <w:ind w:firstLine="708" w:left="0" w:right="0"/>
        <w:contextualSpacing/>
        <w:jc w:val="both"/>
        <w:rPr>
          <w:rFonts w:ascii="Times New Roman" w:hAnsi="Times New Roman" w:cs="Times New Roman"/>
          <w:color w:val="000000"/>
          <w:sz w:val="22"/>
          <w:szCs w:val="22"/>
          <w:lang w:val="ru-RU"/>
        </w:rPr>
      </w:pPr>
      <w:r>
        <w:rPr>
          <w:rFonts w:cs="Times New Roman" w:ascii="Times New Roman" w:hAnsi="Times New Roman"/>
          <w:color w:val="000000"/>
          <w:sz w:val="22"/>
          <w:szCs w:val="22"/>
          <w:lang w:val="ru-RU"/>
        </w:rPr>
        <w:t>В целях предоставления мер социальной поддержки по полной или частичной компенсации расходов на оплату за отопление в жилых помещениях с печным отоплением в домах, не имеющих центрального отопления, постановлением Администрации муниципального округа Красноуральск от 05.02.2025 № 167 уточнена стоимость доставки топлива печного населению муниципального округа Красноуральск.</w:t>
      </w:r>
    </w:p>
    <w:p>
      <w:pPr>
        <w:pStyle w:val="Style50"/>
        <w:spacing w:before="0" w:after="0"/>
        <w:ind w:firstLine="708" w:right="0"/>
        <w:jc w:val="both"/>
        <w:rPr>
          <w:rFonts w:ascii="Times New Roman" w:hAnsi="Times New Roman"/>
          <w:sz w:val="22"/>
          <w:szCs w:val="22"/>
        </w:rPr>
      </w:pPr>
      <w:r>
        <w:rPr>
          <w:rFonts w:eastAsia="Calibri" w:ascii="Times New Roman" w:hAnsi="Times New Roman"/>
          <w:b/>
          <w:sz w:val="22"/>
          <w:szCs w:val="22"/>
          <w:lang w:eastAsia="en-US"/>
        </w:rPr>
        <w:t xml:space="preserve">п.58.1 </w:t>
      </w:r>
      <w:r>
        <w:rPr>
          <w:rFonts w:ascii="Times New Roman" w:hAnsi="Times New Roman"/>
          <w:b/>
          <w:sz w:val="22"/>
          <w:szCs w:val="22"/>
        </w:rPr>
        <w:t>Раздела 2</w:t>
      </w:r>
      <w:r>
        <w:rPr>
          <w:rFonts w:eastAsia="Calibri" w:ascii="Times New Roman" w:hAnsi="Times New Roman"/>
          <w:b/>
          <w:sz w:val="22"/>
          <w:szCs w:val="22"/>
          <w:lang w:eastAsia="en-US"/>
        </w:rPr>
        <w:t>.</w:t>
      </w:r>
      <w:r>
        <w:rPr>
          <w:rFonts w:eastAsia="Calibri" w:ascii="Times New Roman" w:hAnsi="Times New Roman"/>
          <w:sz w:val="22"/>
          <w:szCs w:val="22"/>
          <w:lang w:eastAsia="en-US"/>
        </w:rPr>
        <w:t xml:space="preserve"> </w:t>
      </w:r>
      <w:r>
        <w:rPr>
          <w:rFonts w:eastAsia="Calibri" w:ascii="Times New Roman" w:hAnsi="Times New Roman"/>
          <w:b/>
          <w:sz w:val="22"/>
          <w:szCs w:val="22"/>
          <w:lang w:eastAsia="en-US"/>
        </w:rPr>
        <w:t>Обеспечение сохранности и целевого использования материальных ресурсов и финансовых средств, предоставленных для осуществления отдельных государственных полномочий, переданных органам местного самоуправления муниципального округа федеральными законами и законами Свердловской области, а также собственных материальных ресурсов и финансовых средств, дополнительно используемых органами местного самоуправления муниципального округа для осуществления этих полномочий в случаях и порядке, предусмотренных настоящим Уставом.</w:t>
      </w:r>
    </w:p>
    <w:p>
      <w:pPr>
        <w:pStyle w:val="Style50"/>
        <w:spacing w:before="0" w:after="0"/>
        <w:ind w:firstLine="708" w:right="0"/>
        <w:jc w:val="both"/>
        <w:rPr>
          <w:rFonts w:ascii="Times New Roman" w:hAnsi="Times New Roman"/>
          <w:sz w:val="22"/>
          <w:szCs w:val="22"/>
        </w:rPr>
      </w:pPr>
      <w:r>
        <w:rPr>
          <w:rFonts w:ascii="Times New Roman" w:hAnsi="Times New Roman"/>
          <w:sz w:val="22"/>
          <w:szCs w:val="22"/>
        </w:rPr>
        <w:t>В соответствии с Законом Свердловской области от 19 ноября 2008 года № 104-ОЗ «О наделении органов местного самоуправления муниципальных образований, расположенных на территории Свердловской области, государственными полномочиями по хранению, комплектованию, учету и использованию архивных документов, относящихся к государственной собственности Свердловской области»,  денежные средства,  выделенные в 2024 году из областного бюджета в форме субвенций  в объеме 303,0 тыс.руб.,  были направлены на организацию работы по переводу в электронную форму архивных документов государственной собственности Свердловской области в количестве 68 дел/10040 листов. Всего на 01.01.2026 оцифровано 417 дел/72632 листа государственной собственности Свердловской области.</w:t>
      </w:r>
    </w:p>
    <w:p>
      <w:pPr>
        <w:pStyle w:val="Normal"/>
        <w:tabs>
          <w:tab w:val="clear" w:pos="708"/>
          <w:tab w:val="left" w:pos="5040" w:leader="none"/>
          <w:tab w:val="left" w:pos="5580" w:leader="none"/>
        </w:tabs>
        <w:jc w:val="both"/>
        <w:rPr>
          <w:rFonts w:ascii="Times New Roman" w:hAnsi="Times New Roman"/>
          <w:color w:val="000000"/>
          <w:sz w:val="12"/>
          <w:szCs w:val="12"/>
        </w:rPr>
      </w:pPr>
      <w:r>
        <w:rPr>
          <w:rFonts w:ascii="Times New Roman" w:hAnsi="Times New Roman"/>
          <w:color w:val="000000"/>
          <w:sz w:val="12"/>
          <w:szCs w:val="12"/>
        </w:rPr>
      </w:r>
    </w:p>
    <w:p>
      <w:pPr>
        <w:pStyle w:val="Style50"/>
        <w:spacing w:before="0" w:after="0"/>
        <w:ind w:firstLine="708" w:right="0"/>
        <w:jc w:val="both"/>
        <w:rPr>
          <w:rFonts w:ascii="Times New Roman" w:hAnsi="Times New Roman"/>
          <w:sz w:val="22"/>
          <w:szCs w:val="22"/>
        </w:rPr>
      </w:pPr>
      <w:r>
        <w:rPr>
          <w:rFonts w:eastAsia="Calibri" w:ascii="Times New Roman" w:hAnsi="Times New Roman"/>
          <w:b/>
          <w:sz w:val="22"/>
          <w:szCs w:val="22"/>
          <w:lang w:eastAsia="en-US"/>
        </w:rPr>
        <w:t xml:space="preserve">п.58.2 </w:t>
      </w:r>
      <w:r>
        <w:rPr>
          <w:rFonts w:ascii="Times New Roman" w:hAnsi="Times New Roman"/>
          <w:b/>
          <w:sz w:val="22"/>
          <w:szCs w:val="22"/>
        </w:rPr>
        <w:t>Раздела 2</w:t>
      </w:r>
      <w:r>
        <w:rPr>
          <w:rFonts w:eastAsia="Calibri" w:ascii="Times New Roman" w:hAnsi="Times New Roman"/>
          <w:b/>
          <w:sz w:val="22"/>
          <w:szCs w:val="22"/>
          <w:lang w:eastAsia="en-US"/>
        </w:rPr>
        <w:t>. Предоставление уполномоченным государственным органам Российской Федерации и Свердловской области сведений о муниципальных правовых актах, изданных на основании и во исполнение положений, установленных федеральными законами и законами Свердловской области, которыми органам местного самоуправления муниципального округа переданы отдельные государственные полномочия.</w:t>
      </w:r>
    </w:p>
    <w:p>
      <w:pPr>
        <w:pStyle w:val="Style50"/>
        <w:spacing w:before="0" w:after="0"/>
        <w:ind w:firstLine="708" w:right="0"/>
        <w:jc w:val="both"/>
        <w:rPr>
          <w:rFonts w:ascii="Times New Roman" w:hAnsi="Times New Roman" w:eastAsia="Calibri"/>
          <w:sz w:val="22"/>
          <w:szCs w:val="22"/>
          <w:lang w:eastAsia="en-US"/>
        </w:rPr>
      </w:pPr>
      <w:r>
        <w:rPr>
          <w:rFonts w:eastAsia="Calibri" w:ascii="Times New Roman" w:hAnsi="Times New Roman"/>
          <w:sz w:val="22"/>
          <w:szCs w:val="22"/>
          <w:lang w:eastAsia="en-US"/>
        </w:rPr>
        <w:t xml:space="preserve">Административная комиссия муниципального округа создана постановлением Администрации городского округа Красноуральск  от 02.09.2011 № 1074 «Об утверждении состава и положения об административной комиссии муниципального округа Красноуральск». </w:t>
      </w:r>
    </w:p>
    <w:p>
      <w:pPr>
        <w:pStyle w:val="Style50"/>
        <w:spacing w:before="0" w:after="0"/>
        <w:ind w:firstLine="708" w:right="0"/>
        <w:jc w:val="both"/>
        <w:rPr>
          <w:rFonts w:ascii="Times New Roman" w:hAnsi="Times New Roman" w:eastAsia="Calibri"/>
          <w:sz w:val="22"/>
          <w:szCs w:val="22"/>
          <w:lang w:eastAsia="en-US"/>
        </w:rPr>
      </w:pPr>
      <w:r>
        <w:rPr>
          <w:rFonts w:eastAsia="Calibri" w:ascii="Times New Roman" w:hAnsi="Times New Roman"/>
          <w:sz w:val="22"/>
          <w:szCs w:val="22"/>
          <w:lang w:eastAsia="en-US"/>
        </w:rPr>
        <w:t>Постановлением Администрации городского округа Красноуральск от 27.04.2023 № 613 утвержден  перечень должностных лиц Администрации  муниципального округа Красноуральск, уполномоченных составлять протоколы об административных правонарушениях на территории муниципального округа Красноуральск, предусмотренных законом Свердловской области от 14 июня 2005 года № 52-ОЗ «Об административных правонарушениях на территории Свердловской области».</w:t>
      </w:r>
    </w:p>
    <w:p>
      <w:pPr>
        <w:pStyle w:val="Style50"/>
        <w:spacing w:before="0" w:after="0"/>
        <w:ind w:firstLine="708" w:right="0"/>
        <w:jc w:val="both"/>
        <w:rPr>
          <w:rFonts w:ascii="Times New Roman" w:hAnsi="Times New Roman"/>
          <w:sz w:val="22"/>
          <w:szCs w:val="22"/>
        </w:rPr>
      </w:pPr>
      <w:r>
        <w:rPr>
          <w:rFonts w:eastAsia="Calibri" w:ascii="Times New Roman" w:hAnsi="Times New Roman"/>
          <w:sz w:val="22"/>
          <w:szCs w:val="22"/>
          <w:lang w:eastAsia="en-US"/>
        </w:rPr>
        <w:t>Информация о работе Административной комиссии</w:t>
      </w:r>
      <w:r>
        <w:rPr>
          <w:rFonts w:ascii="Times New Roman" w:hAnsi="Times New Roman"/>
          <w:sz w:val="22"/>
          <w:szCs w:val="22"/>
        </w:rPr>
        <w:t xml:space="preserve"> </w:t>
      </w:r>
      <w:r>
        <w:rPr>
          <w:rFonts w:eastAsia="Calibri" w:ascii="Times New Roman" w:hAnsi="Times New Roman"/>
          <w:sz w:val="22"/>
          <w:szCs w:val="22"/>
          <w:lang w:eastAsia="en-US"/>
        </w:rPr>
        <w:t xml:space="preserve">муниципального округа, о принятых правовых актах, о внесении изменений в них ежеквартально предоставляется в Департамент по обеспечению деятельности мировых судей. </w:t>
      </w:r>
    </w:p>
    <w:p>
      <w:pPr>
        <w:pStyle w:val="Style50"/>
        <w:spacing w:before="0" w:after="0"/>
        <w:ind w:firstLine="708" w:right="0"/>
        <w:jc w:val="both"/>
        <w:rPr>
          <w:rFonts w:ascii="Times New Roman" w:hAnsi="Times New Roman"/>
          <w:sz w:val="22"/>
          <w:szCs w:val="22"/>
        </w:rPr>
      </w:pPr>
      <w:r>
        <w:rPr>
          <w:rFonts w:ascii="Times New Roman" w:hAnsi="Times New Roman"/>
          <w:sz w:val="22"/>
          <w:szCs w:val="22"/>
        </w:rPr>
        <w:t xml:space="preserve">Муниципальные правовые акты </w:t>
      </w:r>
      <w:r>
        <w:rPr>
          <w:rFonts w:eastAsia="Calibri" w:ascii="Times New Roman" w:hAnsi="Times New Roman"/>
          <w:sz w:val="22"/>
          <w:szCs w:val="22"/>
          <w:lang w:eastAsia="en-US"/>
        </w:rPr>
        <w:t xml:space="preserve"> во исполнение положений, установленных законами Свердловской области, которыми органам местного самоуправления муниципального округа переданы отдельные государственные полномочия, </w:t>
      </w:r>
      <w:r>
        <w:rPr>
          <w:rFonts w:ascii="Times New Roman" w:hAnsi="Times New Roman"/>
          <w:sz w:val="22"/>
          <w:szCs w:val="22"/>
        </w:rPr>
        <w:t>в 2025 году не издавались.</w:t>
      </w:r>
    </w:p>
    <w:p>
      <w:pPr>
        <w:pStyle w:val="Style50"/>
        <w:spacing w:before="0" w:after="0"/>
        <w:ind w:firstLine="708" w:right="0"/>
        <w:jc w:val="both"/>
        <w:rPr>
          <w:rFonts w:ascii="Times New Roman" w:hAnsi="Times New Roman"/>
          <w:color w:val="000000"/>
          <w:sz w:val="22"/>
          <w:szCs w:val="22"/>
        </w:rPr>
      </w:pPr>
      <w:r>
        <w:rPr>
          <w:rFonts w:ascii="Times New Roman" w:hAnsi="Times New Roman"/>
          <w:color w:val="000000"/>
          <w:sz w:val="22"/>
          <w:szCs w:val="22"/>
        </w:rPr>
        <w:t xml:space="preserve"> </w:t>
      </w:r>
      <w:r>
        <w:rPr>
          <w:rFonts w:ascii="Times New Roman" w:hAnsi="Times New Roman"/>
          <w:color w:val="000000"/>
          <w:sz w:val="22"/>
          <w:szCs w:val="22"/>
        </w:rPr>
        <w:t>Административный регламент предоставления государственной услуги «Предоставление гражданам субсидий на оплату жилого помещения и коммунальных услуг» утвержден постановлением Администрации городского округа Красноуральск от 20.06.2022             № 784. Административный регламент предоставления государственной услуги «Предоставление отдельным категориям граждан компенсаций расходов на оплату жилого помещения и коммунальных услуг» утвержден постановлением Администрации городского округа Красноуральск от 07.10.2024 № 1517.  В 2025 году муниципальные правовые акты, отменяющие административные регламенты в сфере социальной поддержке по оплату за жилое помещение и коммунальные услуги, не издавались.</w:t>
      </w:r>
    </w:p>
    <w:p>
      <w:pPr>
        <w:pStyle w:val="Normal"/>
        <w:rPr>
          <w:rFonts w:ascii="Times New Roman" w:hAnsi="Times New Roman"/>
          <w:sz w:val="12"/>
          <w:szCs w:val="12"/>
        </w:rPr>
      </w:pPr>
      <w:r>
        <w:rPr>
          <w:rFonts w:ascii="Times New Roman" w:hAnsi="Times New Roman"/>
          <w:sz w:val="12"/>
          <w:szCs w:val="12"/>
        </w:rPr>
      </w:r>
    </w:p>
    <w:p>
      <w:pPr>
        <w:pStyle w:val="Style50"/>
        <w:spacing w:before="0" w:after="0"/>
        <w:ind w:firstLine="708" w:right="0"/>
        <w:jc w:val="both"/>
        <w:rPr>
          <w:rFonts w:ascii="Times New Roman" w:hAnsi="Times New Roman"/>
          <w:sz w:val="22"/>
          <w:szCs w:val="22"/>
        </w:rPr>
      </w:pPr>
      <w:r>
        <w:rPr>
          <w:rFonts w:eastAsia="Calibri" w:ascii="Times New Roman" w:hAnsi="Times New Roman"/>
          <w:b/>
          <w:sz w:val="22"/>
          <w:szCs w:val="22"/>
          <w:lang w:eastAsia="en-US"/>
        </w:rPr>
        <w:t xml:space="preserve">п.58.3 </w:t>
      </w:r>
      <w:r>
        <w:rPr>
          <w:rFonts w:ascii="Times New Roman" w:hAnsi="Times New Roman"/>
          <w:b/>
          <w:sz w:val="22"/>
          <w:szCs w:val="22"/>
        </w:rPr>
        <w:t>Раздела 2</w:t>
      </w:r>
      <w:r>
        <w:rPr>
          <w:rFonts w:eastAsia="Calibri" w:ascii="Times New Roman" w:hAnsi="Times New Roman"/>
          <w:b/>
          <w:sz w:val="22"/>
          <w:szCs w:val="22"/>
          <w:lang w:eastAsia="en-US"/>
        </w:rPr>
        <w:t>.</w:t>
      </w:r>
      <w:r>
        <w:rPr>
          <w:rFonts w:eastAsia="Calibri" w:ascii="Times New Roman" w:hAnsi="Times New Roman"/>
          <w:sz w:val="22"/>
          <w:szCs w:val="22"/>
          <w:lang w:eastAsia="en-US"/>
        </w:rPr>
        <w:t xml:space="preserve"> </w:t>
      </w:r>
      <w:r>
        <w:rPr>
          <w:rFonts w:eastAsia="Calibri" w:ascii="Times New Roman" w:hAnsi="Times New Roman"/>
          <w:b/>
          <w:sz w:val="22"/>
          <w:szCs w:val="22"/>
          <w:lang w:eastAsia="en-US"/>
        </w:rPr>
        <w:t>Предоставление в уполномоченные государственные органы Российской Федерации и Свердловской области в порядке, установленном федеральными законами и законами Свердловской области, которыми органам местного самоуправления муниципального округа переданы отдельные государственные полномочия, отчетности об осуществлении этих полномочий.</w:t>
      </w:r>
    </w:p>
    <w:p>
      <w:pPr>
        <w:pStyle w:val="Style50"/>
        <w:spacing w:before="0" w:after="0"/>
        <w:ind w:firstLine="708" w:right="0"/>
        <w:jc w:val="both"/>
        <w:rPr>
          <w:rFonts w:ascii="Times New Roman" w:hAnsi="Times New Roman" w:eastAsia="Calibri"/>
          <w:sz w:val="22"/>
          <w:szCs w:val="22"/>
          <w:lang w:eastAsia="en-US"/>
        </w:rPr>
      </w:pPr>
      <w:r>
        <w:rPr>
          <w:rFonts w:eastAsia="Calibri" w:ascii="Times New Roman" w:hAnsi="Times New Roman"/>
          <w:sz w:val="22"/>
          <w:szCs w:val="22"/>
          <w:lang w:eastAsia="en-US"/>
        </w:rPr>
        <w:t>Информация о работе Административной комиссии муниципального округа, о принятых правовых актах, о внесении изменений в них ежеквартально предоставляется  в Департамент по обеспечению деятельности мировых судей.</w:t>
      </w:r>
    </w:p>
    <w:p>
      <w:pPr>
        <w:pStyle w:val="Normal"/>
        <w:ind w:firstLine="708" w:right="0"/>
        <w:jc w:val="both"/>
        <w:rPr>
          <w:rFonts w:ascii="Times New Roman" w:hAnsi="Times New Roman"/>
          <w:sz w:val="22"/>
          <w:szCs w:val="22"/>
        </w:rPr>
      </w:pPr>
      <w:r>
        <w:rPr>
          <w:rFonts w:ascii="Times New Roman" w:hAnsi="Times New Roman"/>
          <w:sz w:val="22"/>
          <w:szCs w:val="22"/>
        </w:rPr>
        <w:t>Отчетность об осуществлении полномочий по</w:t>
      </w:r>
      <w:r>
        <w:rPr>
          <w:rFonts w:ascii="Times New Roman" w:hAnsi="Times New Roman"/>
          <w:b/>
          <w:sz w:val="22"/>
          <w:szCs w:val="22"/>
        </w:rPr>
        <w:t xml:space="preserve"> </w:t>
      </w:r>
      <w:r>
        <w:rPr>
          <w:rFonts w:ascii="Times New Roman" w:hAnsi="Times New Roman"/>
          <w:sz w:val="22"/>
          <w:szCs w:val="22"/>
        </w:rPr>
        <w:t xml:space="preserve"> хранению, комплектованию, учету и использованию архивных документов, относящихся к государственной собственности Свердловской области, представляется в Управление архивами Свердловской области ежеквартально. Сведения о количестве архивных документов, относящихся к государственной собственности и хранящихся в архивном отделе, ежегодно проходят согласование с Управлением архивами Свердловской области. Массив данных из программного комплекса «Архивный фонд», в котором ведется учет количественного и видового состава областных документов, ежеквартально направляется специалистам Управления архивами в электронном виде. </w:t>
      </w:r>
    </w:p>
    <w:p>
      <w:pPr>
        <w:pStyle w:val="Style50"/>
        <w:spacing w:before="0" w:after="0"/>
        <w:ind w:firstLine="708" w:right="0"/>
        <w:jc w:val="both"/>
        <w:rPr>
          <w:rFonts w:ascii="Times New Roman" w:hAnsi="Times New Roman" w:eastAsia="Calibri"/>
          <w:color w:val="000000"/>
          <w:sz w:val="22"/>
          <w:szCs w:val="22"/>
          <w:lang w:eastAsia="en-US"/>
        </w:rPr>
      </w:pPr>
      <w:r>
        <w:rPr>
          <w:rFonts w:eastAsia="Calibri" w:ascii="Times New Roman" w:hAnsi="Times New Roman"/>
          <w:color w:val="000000"/>
          <w:sz w:val="22"/>
          <w:szCs w:val="22"/>
          <w:lang w:eastAsia="en-US"/>
        </w:rPr>
        <w:t>Отчетность об осуществлении полномочий по организации проведения мероприятий по отлову и содержанию безнадзорных собак предоставляется в Департамент ветеринарии ежеквартально.</w:t>
      </w:r>
    </w:p>
    <w:p>
      <w:pPr>
        <w:pStyle w:val="Style50"/>
        <w:spacing w:before="0" w:after="0"/>
        <w:ind w:firstLine="708" w:right="0"/>
        <w:jc w:val="both"/>
        <w:rPr>
          <w:rFonts w:ascii="Times New Roman" w:hAnsi="Times New Roman"/>
          <w:sz w:val="22"/>
          <w:szCs w:val="22"/>
        </w:rPr>
      </w:pPr>
      <w:r>
        <w:rPr>
          <w:rFonts w:ascii="Times New Roman" w:hAnsi="Times New Roman"/>
          <w:sz w:val="22"/>
          <w:szCs w:val="22"/>
        </w:rPr>
        <w:t>Отчетность по осуществлению полномочий по предоставлению отдельным категориям граждан компенсаций расходов на оплату жилого помещения и коммунальных услуг, а так же субсидий на оплату жилого помещения и коммунальных услуг ежемесячно направляется в Министерство социальной политики Свердловской области.</w:t>
      </w:r>
    </w:p>
    <w:p>
      <w:pPr>
        <w:pStyle w:val="Style50"/>
        <w:spacing w:before="0" w:after="0"/>
        <w:ind w:firstLine="708" w:right="0"/>
        <w:jc w:val="both"/>
        <w:rPr>
          <w:rFonts w:ascii="Times New Roman" w:hAnsi="Times New Roman"/>
          <w:sz w:val="22"/>
          <w:szCs w:val="22"/>
        </w:rPr>
      </w:pPr>
      <w:r>
        <w:rPr>
          <w:rFonts w:ascii="Times New Roman" w:hAnsi="Times New Roman"/>
          <w:sz w:val="22"/>
          <w:szCs w:val="22"/>
        </w:rPr>
        <w:t xml:space="preserve">Отчетность по осуществлению полномочий по предоставлению гражданам мер социальной поддержки </w:t>
      </w:r>
      <w:r>
        <w:rPr>
          <w:rFonts w:eastAsia="Calibri" w:ascii="Times New Roman" w:hAnsi="Times New Roman"/>
          <w:sz w:val="22"/>
          <w:szCs w:val="22"/>
          <w:lang w:eastAsia="en-US"/>
        </w:rPr>
        <w:t>по частичному  освобождению от платы за коммунальные услуги</w:t>
      </w:r>
      <w:r>
        <w:rPr>
          <w:rFonts w:ascii="Times New Roman" w:hAnsi="Times New Roman"/>
          <w:sz w:val="22"/>
          <w:szCs w:val="22"/>
        </w:rPr>
        <w:t xml:space="preserve"> ежемесячно предоставляется в Региональную энергетическую комиссию Свердловской области и ежегодно в Министерство энергетики и ЖКХ Свердловской области.</w:t>
      </w:r>
    </w:p>
    <w:p>
      <w:pPr>
        <w:pStyle w:val="Style50"/>
        <w:spacing w:before="0" w:after="0"/>
        <w:ind w:firstLine="708" w:right="0"/>
        <w:jc w:val="both"/>
        <w:rPr>
          <w:rFonts w:ascii="Times New Roman" w:hAnsi="Times New Roman" w:eastAsia="Calibri"/>
          <w:b/>
          <w:sz w:val="22"/>
          <w:szCs w:val="22"/>
          <w:lang w:eastAsia="en-US"/>
        </w:rPr>
      </w:pPr>
      <w:r>
        <w:rPr>
          <w:rFonts w:eastAsia="Calibri" w:ascii="Times New Roman" w:hAnsi="Times New Roman"/>
          <w:b/>
          <w:sz w:val="22"/>
          <w:szCs w:val="22"/>
          <w:lang w:eastAsia="en-US"/>
        </w:rPr>
      </w:r>
    </w:p>
    <w:p>
      <w:pPr>
        <w:pStyle w:val="Style50"/>
        <w:spacing w:before="0" w:after="0"/>
        <w:ind w:firstLine="708" w:right="0"/>
        <w:jc w:val="both"/>
        <w:rPr>
          <w:rFonts w:ascii="Times New Roman" w:hAnsi="Times New Roman"/>
          <w:sz w:val="22"/>
          <w:szCs w:val="22"/>
        </w:rPr>
      </w:pPr>
      <w:r>
        <w:rPr>
          <w:rFonts w:eastAsia="Calibri" w:ascii="Times New Roman" w:hAnsi="Times New Roman"/>
          <w:b/>
          <w:sz w:val="22"/>
          <w:szCs w:val="22"/>
          <w:lang w:eastAsia="en-US"/>
        </w:rPr>
        <w:t xml:space="preserve">п.58.4 </w:t>
      </w:r>
      <w:r>
        <w:rPr>
          <w:rFonts w:ascii="Times New Roman" w:hAnsi="Times New Roman"/>
          <w:b/>
          <w:sz w:val="22"/>
          <w:szCs w:val="22"/>
        </w:rPr>
        <w:t>Раздела 2</w:t>
      </w:r>
      <w:r>
        <w:rPr>
          <w:rFonts w:eastAsia="Calibri" w:ascii="Times New Roman" w:hAnsi="Times New Roman"/>
          <w:b/>
          <w:sz w:val="22"/>
          <w:szCs w:val="22"/>
          <w:lang w:eastAsia="en-US"/>
        </w:rPr>
        <w:t>.</w:t>
      </w:r>
      <w:r>
        <w:rPr>
          <w:rFonts w:eastAsia="Calibri" w:ascii="Times New Roman" w:hAnsi="Times New Roman"/>
          <w:sz w:val="22"/>
          <w:szCs w:val="22"/>
          <w:lang w:eastAsia="en-US"/>
        </w:rPr>
        <w:t xml:space="preserve"> </w:t>
      </w:r>
      <w:r>
        <w:rPr>
          <w:rFonts w:eastAsia="Calibri" w:ascii="Times New Roman" w:hAnsi="Times New Roman"/>
          <w:b/>
          <w:sz w:val="22"/>
          <w:szCs w:val="22"/>
          <w:lang w:eastAsia="en-US"/>
        </w:rPr>
        <w:t>Оказание органам государственной власти Российской Федерации и Свердловской области содействия при осуществлении ими контроля за осуществлением отдельных государственных полномочий, переданных органам местного самоуправления муниципального округа федеральными законами и законами Свердловской области.</w:t>
      </w:r>
    </w:p>
    <w:p>
      <w:pPr>
        <w:pStyle w:val="Style50"/>
        <w:spacing w:before="0" w:after="0"/>
        <w:ind w:firstLine="708" w:right="0"/>
        <w:jc w:val="both"/>
        <w:rPr>
          <w:rFonts w:ascii="Times New Roman" w:hAnsi="Times New Roman"/>
          <w:sz w:val="22"/>
          <w:szCs w:val="22"/>
        </w:rPr>
      </w:pPr>
      <w:r>
        <w:rPr>
          <w:rFonts w:ascii="Times New Roman" w:hAnsi="Times New Roman"/>
          <w:sz w:val="22"/>
          <w:szCs w:val="22"/>
        </w:rPr>
        <w:t>Уполномоченным органом государственной власти Свердловской области является Управление архивами Свердловской области. При осуществлении контроля по запросам Управления архивами архивный отдел  предоставляет отчетные формы,  информационные данные и другие сведения, осуществляет всестороннее содействие.</w:t>
      </w:r>
    </w:p>
    <w:p>
      <w:pPr>
        <w:pStyle w:val="Style50"/>
        <w:spacing w:before="0" w:after="0"/>
        <w:ind w:firstLine="708" w:right="0"/>
        <w:jc w:val="both"/>
        <w:rPr>
          <w:rFonts w:ascii="Times New Roman" w:hAnsi="Times New Roman"/>
          <w:sz w:val="22"/>
          <w:szCs w:val="22"/>
        </w:rPr>
      </w:pPr>
      <w:r>
        <w:rPr>
          <w:rFonts w:ascii="Times New Roman" w:hAnsi="Times New Roman"/>
          <w:sz w:val="22"/>
          <w:szCs w:val="22"/>
        </w:rPr>
      </w:r>
    </w:p>
    <w:p>
      <w:pPr>
        <w:pStyle w:val="Style50"/>
        <w:spacing w:before="0" w:after="0"/>
        <w:ind w:firstLine="708" w:right="0"/>
        <w:jc w:val="both"/>
        <w:rPr>
          <w:rFonts w:ascii="Times New Roman" w:hAnsi="Times New Roman"/>
          <w:sz w:val="22"/>
          <w:szCs w:val="22"/>
        </w:rPr>
      </w:pPr>
      <w:r>
        <w:rPr>
          <w:rFonts w:eastAsia="Calibri" w:ascii="Times New Roman" w:hAnsi="Times New Roman"/>
          <w:b/>
          <w:sz w:val="22"/>
          <w:szCs w:val="22"/>
          <w:lang w:eastAsia="en-US"/>
        </w:rPr>
        <w:t xml:space="preserve">п.58.5 </w:t>
      </w:r>
      <w:r>
        <w:rPr>
          <w:rFonts w:ascii="Times New Roman" w:hAnsi="Times New Roman"/>
          <w:b/>
          <w:sz w:val="22"/>
          <w:szCs w:val="22"/>
        </w:rPr>
        <w:t>Раздела 2</w:t>
      </w:r>
      <w:r>
        <w:rPr>
          <w:rFonts w:eastAsia="Calibri" w:ascii="Times New Roman" w:hAnsi="Times New Roman"/>
          <w:b/>
          <w:sz w:val="22"/>
          <w:szCs w:val="22"/>
          <w:lang w:eastAsia="en-US"/>
        </w:rPr>
        <w:t>.</w:t>
      </w:r>
      <w:r>
        <w:rPr>
          <w:rFonts w:eastAsia="Calibri" w:ascii="Times New Roman" w:hAnsi="Times New Roman"/>
          <w:sz w:val="22"/>
          <w:szCs w:val="22"/>
          <w:lang w:eastAsia="en-US"/>
        </w:rPr>
        <w:t xml:space="preserve"> </w:t>
      </w:r>
      <w:r>
        <w:rPr>
          <w:rFonts w:eastAsia="Calibri" w:ascii="Times New Roman" w:hAnsi="Times New Roman"/>
          <w:b/>
          <w:sz w:val="22"/>
          <w:szCs w:val="22"/>
          <w:lang w:eastAsia="en-US"/>
        </w:rPr>
        <w:t>Принятие в пределах, установленных федеральными законами и законами Свердловской области, предусматривающими наделение органов местного самоуправления муниципального округа отдельными государственными полномочиями, мер, направленных на устранение указанных в письменных предписаниях уполномоченных государственных органов Российской Федерации и Свердловской области нарушений требований федеральных законов и законов Свердловской области по вопросам осуществления органами местного самоуправления муниципального округа или должностными лицами местного самоуправления муниципального округа отдельных государственных полномочий, переданных им указанными законами.</w:t>
      </w:r>
    </w:p>
    <w:p>
      <w:pPr>
        <w:pStyle w:val="Style50"/>
        <w:spacing w:before="0" w:after="0"/>
        <w:ind w:firstLine="708" w:right="0"/>
        <w:jc w:val="both"/>
        <w:rPr>
          <w:rFonts w:ascii="Times New Roman" w:hAnsi="Times New Roman" w:eastAsia="Calibri"/>
          <w:color w:val="000000"/>
          <w:sz w:val="22"/>
          <w:szCs w:val="22"/>
          <w:lang w:eastAsia="en-US"/>
        </w:rPr>
      </w:pPr>
      <w:r>
        <w:rPr>
          <w:rFonts w:eastAsia="Calibri" w:ascii="Times New Roman" w:hAnsi="Times New Roman"/>
          <w:color w:val="000000"/>
          <w:sz w:val="22"/>
          <w:szCs w:val="22"/>
          <w:lang w:eastAsia="en-US"/>
        </w:rPr>
        <w:t>Предписаний о нарушении требований федеральных законов и законов Свердловской области не имеется. Предписаний уполномоченных государственных органов Российской Федерации и Свердловской области о нарушении требований федеральных законов и законов Свердловской области по вопросам осуществления органами местного самоуправления муниципального округа или должностными лицами местного самоуправления муниципального округа отдельных государственных полномочий, переданных им указанными законами  при осуществлении государственного полномочия Свердловской области по определению перечня должностных лиц, уполномоченных составлять протоколы об административных правонарушениях, и при осуществлении государственного полномочия Свердловской области по созданию Административной комиссии и ее работе не выносилось.</w:t>
      </w:r>
    </w:p>
    <w:p>
      <w:pPr>
        <w:pStyle w:val="Style50"/>
        <w:spacing w:before="0" w:after="0"/>
        <w:ind w:firstLine="708" w:right="0"/>
        <w:jc w:val="both"/>
        <w:rPr>
          <w:rFonts w:ascii="Times New Roman" w:hAnsi="Times New Roman" w:eastAsia="Calibri"/>
          <w:color w:val="000000"/>
          <w:sz w:val="22"/>
          <w:szCs w:val="22"/>
          <w:lang w:eastAsia="en-US"/>
        </w:rPr>
      </w:pPr>
      <w:r>
        <w:rPr>
          <w:rFonts w:eastAsia="Calibri" w:ascii="Times New Roman" w:hAnsi="Times New Roman"/>
          <w:color w:val="000000"/>
          <w:sz w:val="22"/>
          <w:szCs w:val="22"/>
          <w:lang w:eastAsia="en-US"/>
        </w:rPr>
      </w:r>
    </w:p>
    <w:p>
      <w:pPr>
        <w:pStyle w:val="Style50"/>
        <w:spacing w:before="0" w:after="0"/>
        <w:ind w:firstLine="708" w:right="0"/>
        <w:jc w:val="both"/>
        <w:rPr>
          <w:rFonts w:ascii="Times New Roman" w:hAnsi="Times New Roman"/>
          <w:sz w:val="22"/>
          <w:szCs w:val="22"/>
        </w:rPr>
      </w:pPr>
      <w:r>
        <w:rPr>
          <w:rFonts w:eastAsia="Calibri" w:ascii="Times New Roman" w:hAnsi="Times New Roman"/>
          <w:b/>
          <w:sz w:val="22"/>
          <w:szCs w:val="22"/>
          <w:lang w:eastAsia="en-US"/>
        </w:rPr>
        <w:t xml:space="preserve">п.58.6 </w:t>
      </w:r>
      <w:r>
        <w:rPr>
          <w:rFonts w:ascii="Times New Roman" w:hAnsi="Times New Roman"/>
          <w:b/>
          <w:sz w:val="22"/>
          <w:szCs w:val="22"/>
        </w:rPr>
        <w:t>Раздела 2</w:t>
      </w:r>
      <w:r>
        <w:rPr>
          <w:rFonts w:eastAsia="Calibri" w:ascii="Times New Roman" w:hAnsi="Times New Roman"/>
          <w:b/>
          <w:sz w:val="22"/>
          <w:szCs w:val="22"/>
          <w:lang w:eastAsia="en-US"/>
        </w:rPr>
        <w:t>.</w:t>
      </w:r>
      <w:r>
        <w:rPr>
          <w:rFonts w:eastAsia="Calibri" w:ascii="Times New Roman" w:hAnsi="Times New Roman"/>
          <w:sz w:val="22"/>
          <w:szCs w:val="22"/>
          <w:lang w:eastAsia="en-US"/>
        </w:rPr>
        <w:t xml:space="preserve"> </w:t>
      </w:r>
      <w:r>
        <w:rPr>
          <w:rFonts w:eastAsia="Calibri" w:ascii="Times New Roman" w:hAnsi="Times New Roman"/>
          <w:b/>
          <w:sz w:val="22"/>
          <w:szCs w:val="22"/>
          <w:lang w:eastAsia="en-US"/>
        </w:rPr>
        <w:t>Принятие при наступлении условий и в порядке, установленном федеральными законами и законами Свердловской области, которыми органам местного самоуправления муниципального округа переданы отдельные государственные полномочия, а также в случае признания в судебном порядке несоответствия указанных федеральных законов и законов Свердловской области требованиям, предусмотренным федеральным законом, устанавливающим общие принципы организации местного самоуправления в Российской Федерации, мер, направленных на прекращение их осуществления.</w:t>
      </w:r>
    </w:p>
    <w:p>
      <w:pPr>
        <w:pStyle w:val="Style50"/>
        <w:spacing w:before="0" w:after="0"/>
        <w:ind w:firstLine="708" w:right="0"/>
        <w:jc w:val="both"/>
        <w:rPr>
          <w:rFonts w:ascii="Times New Roman" w:hAnsi="Times New Roman" w:eastAsia="Calibri"/>
          <w:sz w:val="22"/>
          <w:szCs w:val="22"/>
          <w:lang w:eastAsia="en-US"/>
        </w:rPr>
      </w:pPr>
      <w:r>
        <w:rPr>
          <w:rFonts w:eastAsia="Calibri" w:ascii="Times New Roman" w:hAnsi="Times New Roman"/>
          <w:sz w:val="22"/>
          <w:szCs w:val="22"/>
          <w:lang w:eastAsia="en-US"/>
        </w:rPr>
        <w:t>Требований о прекращении осуществления переданных полномочий не имеется.</w:t>
      </w:r>
    </w:p>
    <w:p>
      <w:pPr>
        <w:pStyle w:val="Style50"/>
        <w:spacing w:before="0" w:after="0"/>
        <w:ind w:firstLine="708" w:right="0"/>
        <w:jc w:val="both"/>
        <w:rPr>
          <w:rFonts w:ascii="Times New Roman" w:hAnsi="Times New Roman" w:eastAsia="Calibri"/>
          <w:b/>
          <w:sz w:val="22"/>
          <w:szCs w:val="22"/>
          <w:lang w:eastAsia="en-US"/>
        </w:rPr>
      </w:pPr>
      <w:r>
        <w:rPr>
          <w:rFonts w:eastAsia="Calibri" w:ascii="Times New Roman" w:hAnsi="Times New Roman"/>
          <w:b/>
          <w:sz w:val="22"/>
          <w:szCs w:val="22"/>
          <w:lang w:eastAsia="en-US"/>
        </w:rPr>
      </w:r>
    </w:p>
    <w:p>
      <w:pPr>
        <w:pStyle w:val="Style50"/>
        <w:spacing w:before="0" w:after="0"/>
        <w:ind w:firstLine="708" w:right="0"/>
        <w:jc w:val="both"/>
        <w:rPr>
          <w:rFonts w:ascii="Times New Roman" w:hAnsi="Times New Roman"/>
          <w:sz w:val="22"/>
          <w:szCs w:val="22"/>
        </w:rPr>
      </w:pPr>
      <w:r>
        <w:rPr>
          <w:rFonts w:eastAsia="Calibri" w:ascii="Times New Roman" w:hAnsi="Times New Roman"/>
          <w:b/>
          <w:sz w:val="22"/>
          <w:szCs w:val="22"/>
          <w:lang w:eastAsia="en-US"/>
        </w:rPr>
        <w:t xml:space="preserve">п.58.7 </w:t>
      </w:r>
      <w:r>
        <w:rPr>
          <w:rFonts w:ascii="Times New Roman" w:hAnsi="Times New Roman"/>
          <w:b/>
          <w:sz w:val="22"/>
          <w:szCs w:val="22"/>
        </w:rPr>
        <w:t>Раздела 2</w:t>
      </w:r>
      <w:r>
        <w:rPr>
          <w:rFonts w:eastAsia="Calibri" w:ascii="Times New Roman" w:hAnsi="Times New Roman"/>
          <w:b/>
          <w:sz w:val="22"/>
          <w:szCs w:val="22"/>
          <w:lang w:eastAsia="en-US"/>
        </w:rPr>
        <w:t>.</w:t>
      </w:r>
      <w:r>
        <w:rPr>
          <w:rFonts w:eastAsia="Calibri" w:ascii="Times New Roman" w:hAnsi="Times New Roman"/>
          <w:sz w:val="22"/>
          <w:szCs w:val="22"/>
          <w:lang w:eastAsia="en-US"/>
        </w:rPr>
        <w:t xml:space="preserve"> </w:t>
      </w:r>
      <w:r>
        <w:rPr>
          <w:rFonts w:eastAsia="Calibri" w:ascii="Times New Roman" w:hAnsi="Times New Roman"/>
          <w:b/>
          <w:sz w:val="22"/>
          <w:szCs w:val="22"/>
          <w:lang w:eastAsia="en-US"/>
        </w:rPr>
        <w:t>Вправе запрашивать у федеральных органов исполнительной власти, Правительства Свердловской области, областных и территориальных исполнительных органов государственной власти Свердловской области информацию, необходимую для осуществления отдельных государственных полномочий, переданных органам местного самоуправления муниципального округа федеральными законами и законами Свердловской области.</w:t>
      </w:r>
    </w:p>
    <w:p>
      <w:pPr>
        <w:pStyle w:val="Style50"/>
        <w:spacing w:before="0" w:after="0"/>
        <w:ind w:firstLine="708" w:right="0"/>
        <w:jc w:val="both"/>
        <w:rPr>
          <w:rFonts w:ascii="Times New Roman" w:hAnsi="Times New Roman"/>
          <w:sz w:val="22"/>
          <w:szCs w:val="22"/>
        </w:rPr>
      </w:pPr>
      <w:r>
        <w:rPr>
          <w:rFonts w:eastAsia="Calibri" w:ascii="Times New Roman" w:hAnsi="Times New Roman"/>
          <w:sz w:val="22"/>
          <w:szCs w:val="22"/>
          <w:lang w:eastAsia="en-US"/>
        </w:rPr>
        <w:t xml:space="preserve">Запросы в федеральные органы исполнительной власти, Правительство Свердловской области, областные и территориальные исполнительные органы государственной власти  Свердловской области о предоставлении информации, необходимой для осуществления переданных полномочий, не направлялись. </w:t>
      </w:r>
      <w:r>
        <w:rPr>
          <w:rFonts w:eastAsia="Calibri" w:ascii="Times New Roman" w:hAnsi="Times New Roman"/>
          <w:color w:val="000000"/>
          <w:sz w:val="22"/>
          <w:szCs w:val="22"/>
          <w:lang w:eastAsia="en-US"/>
        </w:rPr>
        <w:t>Информация при осуществлении государственного полномочия Свердловской области по определению перечня должностных лиц, уполномоченных составлять протоколы об административных правонарушениях и при осуществлении государственного полномочия Свердловской области по созданию административной комиссии, и работе административной комиссии не запрашивалась.</w:t>
      </w:r>
    </w:p>
    <w:p>
      <w:pPr>
        <w:pStyle w:val="Normal"/>
        <w:shd w:fill="FFFFFF" w:val="clear"/>
        <w:suppressAutoHyphens w:val="false"/>
        <w:ind w:firstLine="708" w:right="0"/>
        <w:jc w:val="both"/>
        <w:rPr>
          <w:rFonts w:ascii="Times New Roman" w:hAnsi="Times New Roman"/>
          <w:sz w:val="22"/>
          <w:szCs w:val="22"/>
        </w:rPr>
      </w:pPr>
      <w:r>
        <w:rPr>
          <w:rFonts w:ascii="Times New Roman" w:hAnsi="Times New Roman"/>
          <w:sz w:val="22"/>
          <w:szCs w:val="22"/>
        </w:rPr>
        <w:t xml:space="preserve">В соответствии с переданными Администрации муниципального округа Красноуральск  полномочиями по предоставлению гражданам субсидий и компенсаций на оплату жилого помещения и коммунальных услуг уполномоченным органом - службой субсидий                        МКУ «Управление ЖКХ и энергетики» муниципального округа Красноуральск в 2025 году направлялись запросы </w:t>
      </w:r>
      <w:r>
        <w:rPr>
          <w:rFonts w:eastAsia="Calibri" w:ascii="Times New Roman" w:hAnsi="Times New Roman"/>
          <w:sz w:val="22"/>
          <w:szCs w:val="22"/>
        </w:rPr>
        <w:t xml:space="preserve">о предоставлении информации, необходимой для назначения компенсаций и субсидий. Количество запросов для назначения субсидий – 26, для назначения компенсаций – 461. </w:t>
      </w:r>
    </w:p>
    <w:p>
      <w:pPr>
        <w:pStyle w:val="Style50"/>
        <w:spacing w:before="0" w:after="0"/>
        <w:ind w:firstLine="708" w:right="0"/>
        <w:jc w:val="both"/>
        <w:rPr>
          <w:rFonts w:ascii="Times New Roman" w:hAnsi="Times New Roman"/>
          <w:sz w:val="22"/>
          <w:szCs w:val="22"/>
        </w:rPr>
      </w:pPr>
      <w:r>
        <w:rPr>
          <w:rFonts w:eastAsia="Calibri" w:ascii="Times New Roman" w:hAnsi="Times New Roman"/>
          <w:sz w:val="22"/>
          <w:szCs w:val="22"/>
        </w:rPr>
        <w:t xml:space="preserve">Необходимая информация в течение года предоставлялась с использованием СМЭВ с целью принятия решения о предоставлении либо отказе в предоставлении компенсации и субсидии. Уполномоченным органом направлялись запросы в системе ГИС ЖКХ о наличии/отсутствии у граждан </w:t>
      </w:r>
      <w:r>
        <w:rPr>
          <w:rFonts w:ascii="Times New Roman" w:hAnsi="Times New Roman"/>
          <w:sz w:val="22"/>
          <w:szCs w:val="22"/>
        </w:rPr>
        <w:t>подтвержденной вступившим в законную силу судебным актом непогашенной задолженности по оплате за жилое помещение и коммунальные услуги, которая образовалась за период не более чем три последних года. Всего в 2025 году в ГИС ЖКХ было направлено 37444 запросов.</w:t>
      </w:r>
    </w:p>
    <w:p>
      <w:pPr>
        <w:pStyle w:val="Style50"/>
        <w:spacing w:before="0" w:after="0"/>
        <w:ind w:firstLine="708" w:right="0"/>
        <w:jc w:val="both"/>
        <w:rPr>
          <w:rFonts w:ascii="Times New Roman" w:hAnsi="Times New Roman" w:eastAsia="Calibri"/>
          <w:color w:val="000000"/>
          <w:sz w:val="22"/>
          <w:szCs w:val="22"/>
          <w:lang w:eastAsia="en-US"/>
        </w:rPr>
      </w:pPr>
      <w:r>
        <w:rPr>
          <w:rFonts w:eastAsia="Calibri" w:ascii="Times New Roman" w:hAnsi="Times New Roman"/>
          <w:color w:val="000000"/>
          <w:sz w:val="22"/>
          <w:szCs w:val="22"/>
          <w:lang w:eastAsia="en-US"/>
        </w:rPr>
      </w:r>
    </w:p>
    <w:p>
      <w:pPr>
        <w:pStyle w:val="Style50"/>
        <w:spacing w:before="0" w:after="0"/>
        <w:ind w:firstLine="708" w:right="0"/>
        <w:jc w:val="both"/>
        <w:rPr>
          <w:rFonts w:ascii="Times New Roman" w:hAnsi="Times New Roman"/>
          <w:sz w:val="22"/>
          <w:szCs w:val="22"/>
        </w:rPr>
      </w:pPr>
      <w:r>
        <w:rPr>
          <w:rFonts w:eastAsia="Calibri" w:ascii="Times New Roman" w:hAnsi="Times New Roman"/>
          <w:b/>
          <w:sz w:val="22"/>
          <w:szCs w:val="22"/>
          <w:lang w:eastAsia="en-US"/>
        </w:rPr>
        <w:t xml:space="preserve">п.58.8 </w:t>
      </w:r>
      <w:r>
        <w:rPr>
          <w:rFonts w:ascii="Times New Roman" w:hAnsi="Times New Roman"/>
          <w:b/>
          <w:sz w:val="22"/>
          <w:szCs w:val="22"/>
        </w:rPr>
        <w:t>Раздела 2</w:t>
      </w:r>
      <w:r>
        <w:rPr>
          <w:rFonts w:eastAsia="Calibri" w:ascii="Times New Roman" w:hAnsi="Times New Roman"/>
          <w:b/>
          <w:sz w:val="22"/>
          <w:szCs w:val="22"/>
          <w:lang w:eastAsia="en-US"/>
        </w:rPr>
        <w:t>.</w:t>
      </w:r>
      <w:r>
        <w:rPr>
          <w:rFonts w:eastAsia="Calibri" w:ascii="Times New Roman" w:hAnsi="Times New Roman"/>
          <w:sz w:val="22"/>
          <w:szCs w:val="22"/>
          <w:lang w:eastAsia="en-US"/>
        </w:rPr>
        <w:t xml:space="preserve"> </w:t>
      </w:r>
      <w:r>
        <w:rPr>
          <w:rFonts w:eastAsia="Calibri" w:ascii="Times New Roman" w:hAnsi="Times New Roman"/>
          <w:b/>
          <w:sz w:val="22"/>
          <w:szCs w:val="22"/>
          <w:lang w:eastAsia="en-US"/>
        </w:rPr>
        <w:t>Вправе дополнительно использовать собственные материальные ресурсы и финансовые средства для осуществления отдельных государственных полномочий, переданных органам местного самоуправления муниципального округа федеральными законами и законами Свердловской области, в случаях и порядке, предусмотренных Уставом муниципального округа.</w:t>
      </w:r>
    </w:p>
    <w:p>
      <w:pPr>
        <w:pStyle w:val="Style50"/>
        <w:spacing w:before="0" w:after="0"/>
        <w:ind w:firstLine="708" w:right="0"/>
        <w:jc w:val="both"/>
        <w:rPr>
          <w:rFonts w:ascii="Times New Roman" w:hAnsi="Times New Roman" w:eastAsia="Calibri"/>
          <w:sz w:val="22"/>
          <w:szCs w:val="22"/>
          <w:lang w:eastAsia="en-US"/>
        </w:rPr>
      </w:pPr>
      <w:r>
        <w:rPr>
          <w:rFonts w:eastAsia="Calibri" w:ascii="Times New Roman" w:hAnsi="Times New Roman"/>
          <w:sz w:val="22"/>
          <w:szCs w:val="22"/>
          <w:lang w:eastAsia="en-US"/>
        </w:rPr>
        <w:t>Собственные материальные ресурсы и финансовые средства не использовались.</w:t>
      </w:r>
    </w:p>
    <w:p>
      <w:pPr>
        <w:pStyle w:val="Style50"/>
        <w:spacing w:before="0" w:after="0"/>
        <w:ind w:firstLine="708" w:right="0"/>
        <w:jc w:val="both"/>
        <w:rPr>
          <w:rFonts w:ascii="Times New Roman" w:hAnsi="Times New Roman" w:eastAsia="Calibri"/>
          <w:b/>
          <w:sz w:val="22"/>
          <w:szCs w:val="22"/>
          <w:lang w:eastAsia="en-US"/>
        </w:rPr>
      </w:pPr>
      <w:r>
        <w:rPr>
          <w:rFonts w:eastAsia="Calibri" w:ascii="Times New Roman" w:hAnsi="Times New Roman"/>
          <w:b/>
          <w:sz w:val="22"/>
          <w:szCs w:val="22"/>
          <w:lang w:eastAsia="en-US"/>
        </w:rPr>
      </w:r>
    </w:p>
    <w:p>
      <w:pPr>
        <w:pStyle w:val="Style50"/>
        <w:spacing w:before="0" w:after="0"/>
        <w:ind w:firstLine="708" w:right="0"/>
        <w:jc w:val="both"/>
        <w:rPr>
          <w:rFonts w:ascii="Times New Roman" w:hAnsi="Times New Roman"/>
          <w:sz w:val="22"/>
          <w:szCs w:val="22"/>
        </w:rPr>
      </w:pPr>
      <w:r>
        <w:rPr>
          <w:rFonts w:eastAsia="Calibri" w:ascii="Times New Roman" w:hAnsi="Times New Roman"/>
          <w:b/>
          <w:sz w:val="22"/>
          <w:szCs w:val="22"/>
          <w:lang w:eastAsia="en-US"/>
        </w:rPr>
        <w:t xml:space="preserve">п.58.9 </w:t>
      </w:r>
      <w:r>
        <w:rPr>
          <w:rFonts w:ascii="Times New Roman" w:hAnsi="Times New Roman"/>
          <w:b/>
          <w:sz w:val="22"/>
          <w:szCs w:val="22"/>
        </w:rPr>
        <w:t>Раздела 2</w:t>
      </w:r>
      <w:r>
        <w:rPr>
          <w:rFonts w:eastAsia="Calibri" w:ascii="Times New Roman" w:hAnsi="Times New Roman"/>
          <w:b/>
          <w:sz w:val="22"/>
          <w:szCs w:val="22"/>
          <w:lang w:eastAsia="en-US"/>
        </w:rPr>
        <w:t>.</w:t>
      </w:r>
      <w:r>
        <w:rPr>
          <w:rFonts w:eastAsia="Calibri" w:ascii="Times New Roman" w:hAnsi="Times New Roman"/>
          <w:sz w:val="22"/>
          <w:szCs w:val="22"/>
          <w:lang w:eastAsia="en-US"/>
        </w:rPr>
        <w:t xml:space="preserve"> </w:t>
      </w:r>
      <w:r>
        <w:rPr>
          <w:rFonts w:eastAsia="Calibri" w:ascii="Times New Roman" w:hAnsi="Times New Roman"/>
          <w:b/>
          <w:sz w:val="22"/>
          <w:szCs w:val="22"/>
          <w:lang w:eastAsia="en-US"/>
        </w:rPr>
        <w:t>Иные полномочия, установленные федеральными законами и законами Свердловской области, предусматривающими наделение органов местного самоуправления муниципального округа отдельными государственными полномочиями.</w:t>
      </w:r>
    </w:p>
    <w:p>
      <w:pPr>
        <w:pStyle w:val="Style50"/>
        <w:spacing w:before="0" w:after="0"/>
        <w:ind w:firstLine="708" w:right="0"/>
        <w:jc w:val="both"/>
        <w:rPr>
          <w:rFonts w:ascii="Times New Roman" w:hAnsi="Times New Roman" w:eastAsia="Calibri"/>
          <w:sz w:val="22"/>
          <w:szCs w:val="22"/>
          <w:lang w:eastAsia="en-US"/>
        </w:rPr>
      </w:pPr>
      <w:r>
        <w:rPr>
          <w:rFonts w:eastAsia="Calibri" w:ascii="Times New Roman" w:hAnsi="Times New Roman"/>
          <w:sz w:val="22"/>
          <w:szCs w:val="22"/>
          <w:lang w:eastAsia="en-US"/>
        </w:rPr>
        <w:t>Иные полномочия, установленные федеральными законами и законами Свердловской области, предусматривающими наделение органов местного самоуправления муниципального округа отдельными государственными полномочиями, отсутствуют.</w:t>
      </w:r>
    </w:p>
    <w:p>
      <w:pPr>
        <w:pStyle w:val="Style50"/>
        <w:spacing w:before="0" w:after="0"/>
        <w:ind w:firstLine="708" w:right="0"/>
        <w:jc w:val="both"/>
        <w:rPr>
          <w:rFonts w:ascii="Times New Roman" w:hAnsi="Times New Roman" w:eastAsia="Calibri"/>
          <w:sz w:val="22"/>
          <w:szCs w:val="22"/>
          <w:lang w:eastAsia="en-US"/>
        </w:rPr>
      </w:pPr>
      <w:r>
        <w:rPr>
          <w:rFonts w:eastAsia="Calibri" w:ascii="Times New Roman" w:hAnsi="Times New Roman"/>
          <w:sz w:val="22"/>
          <w:szCs w:val="22"/>
          <w:lang w:eastAsia="en-US"/>
        </w:rPr>
      </w:r>
    </w:p>
    <w:p>
      <w:pPr>
        <w:pStyle w:val="Normal"/>
        <w:autoSpaceDE w:val="false"/>
        <w:ind w:firstLine="708" w:right="0"/>
        <w:jc w:val="both"/>
        <w:rPr>
          <w:rFonts w:ascii="Times New Roman" w:hAnsi="Times New Roman"/>
          <w:sz w:val="22"/>
          <w:szCs w:val="22"/>
        </w:rPr>
      </w:pPr>
      <w:r>
        <w:rPr>
          <w:rFonts w:eastAsia="Calibri" w:ascii="Times New Roman" w:hAnsi="Times New Roman"/>
          <w:b/>
          <w:sz w:val="22"/>
          <w:szCs w:val="22"/>
          <w:lang w:eastAsia="en-US"/>
        </w:rPr>
        <w:t xml:space="preserve">п.59 </w:t>
      </w:r>
      <w:r>
        <w:rPr>
          <w:rFonts w:ascii="Times New Roman" w:hAnsi="Times New Roman"/>
          <w:b/>
          <w:sz w:val="22"/>
          <w:szCs w:val="22"/>
        </w:rPr>
        <w:t>Раздела 2</w:t>
      </w:r>
      <w:r>
        <w:rPr>
          <w:rFonts w:eastAsia="Calibri" w:ascii="Times New Roman" w:hAnsi="Times New Roman"/>
          <w:b/>
          <w:sz w:val="22"/>
          <w:szCs w:val="22"/>
          <w:lang w:eastAsia="en-US"/>
        </w:rPr>
        <w:t>. К полномочиям Администрации муниципального округа, осуществляющей муниципальный контроль, относятся:</w:t>
      </w:r>
    </w:p>
    <w:p>
      <w:pPr>
        <w:pStyle w:val="Normal"/>
        <w:autoSpaceDE w:val="false"/>
        <w:ind w:firstLine="708" w:right="0"/>
        <w:jc w:val="both"/>
        <w:rPr>
          <w:rFonts w:ascii="Times New Roman" w:hAnsi="Times New Roman" w:eastAsia="Calibri"/>
          <w:sz w:val="22"/>
          <w:szCs w:val="22"/>
          <w:lang w:eastAsia="en-US"/>
        </w:rPr>
      </w:pPr>
      <w:r>
        <w:rPr>
          <w:rFonts w:eastAsia="Calibri" w:ascii="Times New Roman" w:hAnsi="Times New Roman"/>
          <w:sz w:val="22"/>
          <w:szCs w:val="22"/>
          <w:lang w:eastAsia="en-US"/>
        </w:rPr>
        <w:t>Организация и осуществление муниципального контроля на территории муниципального округа;</w:t>
      </w:r>
    </w:p>
    <w:p>
      <w:pPr>
        <w:pStyle w:val="Normal"/>
        <w:autoSpaceDE w:val="false"/>
        <w:ind w:firstLine="708" w:right="0"/>
        <w:jc w:val="both"/>
        <w:rPr>
          <w:rFonts w:ascii="Times New Roman" w:hAnsi="Times New Roman" w:eastAsia="Calibri"/>
          <w:sz w:val="22"/>
          <w:szCs w:val="22"/>
          <w:lang w:eastAsia="en-US"/>
        </w:rPr>
      </w:pPr>
      <w:r>
        <w:rPr>
          <w:rFonts w:eastAsia="Calibri" w:ascii="Times New Roman" w:hAnsi="Times New Roman"/>
          <w:sz w:val="22"/>
          <w:szCs w:val="22"/>
          <w:lang w:eastAsia="en-US"/>
        </w:rPr>
        <w:t>организация и осуществление регионального государственного контроля (надзора), полномочиями по осуществлению которого наделена Администрация муниципального округа;</w:t>
      </w:r>
    </w:p>
    <w:p>
      <w:pPr>
        <w:pStyle w:val="Normal"/>
        <w:autoSpaceDE w:val="false"/>
        <w:ind w:firstLine="708" w:right="0"/>
        <w:jc w:val="both"/>
        <w:rPr>
          <w:rFonts w:ascii="Times New Roman" w:hAnsi="Times New Roman" w:eastAsia="Calibri"/>
          <w:sz w:val="22"/>
          <w:szCs w:val="22"/>
          <w:lang w:eastAsia="en-US"/>
        </w:rPr>
      </w:pPr>
      <w:r>
        <w:rPr>
          <w:rFonts w:eastAsia="Calibri" w:ascii="Times New Roman" w:hAnsi="Times New Roman"/>
          <w:sz w:val="22"/>
          <w:szCs w:val="22"/>
          <w:lang w:eastAsia="en-US"/>
        </w:rPr>
        <w:t>разработка административных регламентов осуществления муниципального контроля в соответствующих сферах деятельности. Разработка и принятие указанных административных регламентов осуществляются в порядке, установленном нормативными правовыми актами Свердловской области;</w:t>
      </w:r>
    </w:p>
    <w:p>
      <w:pPr>
        <w:pStyle w:val="Normal"/>
        <w:autoSpaceDE w:val="false"/>
        <w:ind w:firstLine="708" w:right="0"/>
        <w:jc w:val="both"/>
        <w:rPr>
          <w:rFonts w:ascii="Times New Roman" w:hAnsi="Times New Roman" w:eastAsia="Calibri"/>
          <w:sz w:val="22"/>
          <w:szCs w:val="22"/>
          <w:lang w:eastAsia="en-US"/>
        </w:rPr>
      </w:pPr>
      <w:r>
        <w:rPr>
          <w:rFonts w:eastAsia="Calibri" w:ascii="Times New Roman" w:hAnsi="Times New Roman"/>
          <w:sz w:val="22"/>
          <w:szCs w:val="22"/>
          <w:lang w:eastAsia="en-US"/>
        </w:rPr>
        <w:t>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pPr>
        <w:pStyle w:val="Normal"/>
        <w:autoSpaceDE w:val="false"/>
        <w:ind w:firstLine="708" w:right="0"/>
        <w:jc w:val="both"/>
        <w:rPr>
          <w:rFonts w:ascii="Times New Roman" w:hAnsi="Times New Roman" w:eastAsia="Calibri"/>
          <w:sz w:val="22"/>
          <w:szCs w:val="22"/>
          <w:lang w:eastAsia="en-US"/>
        </w:rPr>
      </w:pPr>
      <w:r>
        <w:rPr>
          <w:rFonts w:eastAsia="Calibri" w:ascii="Times New Roman" w:hAnsi="Times New Roman"/>
          <w:sz w:val="22"/>
          <w:szCs w:val="22"/>
          <w:lang w:eastAsia="en-US"/>
        </w:rPr>
        <w:t>осуществление иных предусмотренных федеральными законами, законами и иными нормативными правовыми актами Свердловской области полномочий.</w:t>
      </w:r>
    </w:p>
    <w:p>
      <w:pPr>
        <w:pStyle w:val="Style50"/>
        <w:spacing w:before="0" w:after="0"/>
        <w:ind w:firstLine="708" w:right="0"/>
        <w:jc w:val="both"/>
        <w:rPr>
          <w:rFonts w:ascii="Times New Roman" w:hAnsi="Times New Roman" w:eastAsia="Calibri"/>
          <w:sz w:val="12"/>
          <w:szCs w:val="12"/>
          <w:lang w:eastAsia="en-US"/>
        </w:rPr>
      </w:pPr>
      <w:r>
        <w:rPr>
          <w:rFonts w:eastAsia="Calibri" w:ascii="Times New Roman" w:hAnsi="Times New Roman"/>
          <w:sz w:val="12"/>
          <w:szCs w:val="12"/>
          <w:lang w:eastAsia="en-US"/>
        </w:rPr>
      </w:r>
    </w:p>
    <w:p>
      <w:pPr>
        <w:pStyle w:val="Style50"/>
        <w:spacing w:before="0" w:after="0"/>
        <w:ind w:firstLine="708" w:right="0"/>
        <w:jc w:val="both"/>
        <w:rPr>
          <w:rFonts w:ascii="Times New Roman" w:hAnsi="Times New Roman"/>
          <w:sz w:val="22"/>
          <w:szCs w:val="22"/>
        </w:rPr>
      </w:pPr>
      <w:r>
        <w:rPr>
          <w:rFonts w:ascii="Times New Roman" w:hAnsi="Times New Roman"/>
          <w:b/>
          <w:sz w:val="22"/>
          <w:szCs w:val="22"/>
        </w:rPr>
        <w:t xml:space="preserve">п.59.1 Раздела 2. </w:t>
      </w:r>
      <w:r>
        <w:rPr>
          <w:rFonts w:eastAsia="Calibri" w:ascii="Times New Roman" w:hAnsi="Times New Roman"/>
          <w:b/>
          <w:sz w:val="22"/>
          <w:szCs w:val="22"/>
          <w:lang w:eastAsia="en-US"/>
        </w:rPr>
        <w:t>Организация и осуществление муниципального контроля на территории муниципального округа.</w:t>
      </w:r>
    </w:p>
    <w:p>
      <w:pPr>
        <w:pStyle w:val="Normal"/>
        <w:ind w:firstLine="706" w:right="0"/>
        <w:jc w:val="both"/>
        <w:rPr>
          <w:rFonts w:ascii="Times New Roman" w:hAnsi="Times New Roman"/>
          <w:sz w:val="22"/>
          <w:szCs w:val="22"/>
        </w:rPr>
      </w:pPr>
      <w:r>
        <w:rPr>
          <w:rFonts w:ascii="Times New Roman" w:hAnsi="Times New Roman"/>
          <w:sz w:val="22"/>
          <w:szCs w:val="22"/>
        </w:rPr>
        <w:t xml:space="preserve">Осуществляются следующие виды муниципального контроля: земельный контроль; жилищный контроль; лесной контроль; контроль в сфере благоустройства; контроль на автомобильном транспорте, городском наземном электрическом транспорте и в дорожном хозяйстве. </w:t>
      </w:r>
    </w:p>
    <w:p>
      <w:pPr>
        <w:pStyle w:val="Standard1"/>
        <w:autoSpaceDE w:val="false"/>
        <w:snapToGrid w:val="false"/>
        <w:ind w:firstLine="706" w:right="0"/>
        <w:jc w:val="both"/>
        <w:rPr>
          <w:rFonts w:ascii="Times New Roman" w:hAnsi="Times New Roman"/>
          <w:sz w:val="22"/>
          <w:szCs w:val="22"/>
        </w:rPr>
      </w:pPr>
      <w:r>
        <w:rPr>
          <w:rFonts w:eastAsia="Times New Roman" w:cs="Times New Roman" w:ascii="Times New Roman" w:hAnsi="Times New Roman"/>
          <w:kern w:val="0"/>
          <w:sz w:val="22"/>
          <w:szCs w:val="22"/>
          <w:lang w:val="ru-RU" w:eastAsia="ar-SA" w:bidi="ar-SA"/>
        </w:rPr>
        <w:t xml:space="preserve">Кадровое обеспечение функций муниципального контроля муниципального округа Красноуральск - 4 штатных единицы, </w:t>
      </w:r>
      <w:r>
        <w:rPr>
          <w:rFonts w:eastAsia="Times New Roman" w:cs="Times New Roman" w:ascii="Times New Roman" w:hAnsi="Times New Roman"/>
          <w:sz w:val="22"/>
          <w:szCs w:val="22"/>
          <w:lang w:val="ru-RU"/>
        </w:rPr>
        <w:t>в том числе в отделе развития потребительского рынка, среднего и малого предпринимательства — 1 штатная единица, отдел охраны окружающей среды – 1 штатная единица, Комитет по управлению муниципальным имуществом – 1 штатная единица, Управление архитектуры и градостроительства – 1 штатная единица.</w:t>
      </w:r>
    </w:p>
    <w:p>
      <w:pPr>
        <w:pStyle w:val="Style50"/>
        <w:spacing w:before="0" w:after="0"/>
        <w:ind w:firstLine="708" w:right="0"/>
        <w:jc w:val="both"/>
        <w:rPr>
          <w:rFonts w:ascii="Times New Roman" w:hAnsi="Times New Roman"/>
          <w:sz w:val="22"/>
          <w:szCs w:val="22"/>
        </w:rPr>
      </w:pPr>
      <w:r>
        <w:rPr>
          <w:rFonts w:ascii="Times New Roman" w:hAnsi="Times New Roman"/>
          <w:sz w:val="22"/>
          <w:szCs w:val="22"/>
        </w:rPr>
        <w:t xml:space="preserve">Плановые проверки в отношении юридических лиц, индивидуальных предпринимателей,  отнесенных к субъектам малого предпринимательства, сведения о которых включены в единый реестр субъектов малого и среднего предпринимательства, в 2025 году не проводились (Постановление Правительства РФ от 10.03.2023 N 372 (ред. от 28.12.2024)). </w:t>
      </w:r>
    </w:p>
    <w:p>
      <w:pPr>
        <w:pStyle w:val="Style50"/>
        <w:spacing w:before="0" w:after="0"/>
        <w:ind w:firstLine="708" w:right="0"/>
        <w:jc w:val="both"/>
        <w:rPr>
          <w:rFonts w:ascii="Times New Roman" w:hAnsi="Times New Roman"/>
          <w:sz w:val="22"/>
          <w:szCs w:val="22"/>
        </w:rPr>
      </w:pPr>
      <w:r>
        <w:rPr>
          <w:rFonts w:ascii="Times New Roman" w:hAnsi="Times New Roman"/>
          <w:sz w:val="22"/>
          <w:szCs w:val="22"/>
        </w:rPr>
        <w:t xml:space="preserve">Органами муниципального контроля за 2025 год проведено: 168 профилактических мероприятий, в том числе: 136 - информирование (размещения информации на официальном сайте), 1 - обобщение правоприменительной практики (количество докладов о правоприменительной практике, размещенных на официальном сайте контрольного органа);  6 – объявление предостережения; 12 – консультирование; 6 - профилактических визитов по инициативе контролируемого лица; 2 -контрольных (надзорных) мероприятий без взаимодействия, в том числе: 2 - выездное обследование. </w:t>
      </w:r>
    </w:p>
    <w:p>
      <w:pPr>
        <w:pStyle w:val="Style50"/>
        <w:spacing w:before="0" w:after="0"/>
        <w:ind w:firstLine="708" w:right="0"/>
        <w:jc w:val="both"/>
        <w:rPr>
          <w:rFonts w:ascii="Times New Roman" w:hAnsi="Times New Roman"/>
          <w:sz w:val="22"/>
          <w:szCs w:val="22"/>
        </w:rPr>
      </w:pPr>
      <w:r>
        <w:rPr>
          <w:rFonts w:ascii="Times New Roman" w:hAnsi="Times New Roman"/>
          <w:sz w:val="22"/>
          <w:szCs w:val="22"/>
        </w:rPr>
        <w:t>Количество нарушений обязательных требований выявленных в рамках контрольных (надзорных) мероприятий без взаимодействия – 1, в том числе в отношении субъектов малого и среднего предпринимательства - 0.</w:t>
      </w:r>
    </w:p>
    <w:p>
      <w:pPr>
        <w:pStyle w:val="Style50"/>
        <w:spacing w:before="0" w:after="0"/>
        <w:ind w:firstLine="708" w:right="0"/>
        <w:jc w:val="both"/>
        <w:rPr>
          <w:rFonts w:ascii="Times New Roman" w:hAnsi="Times New Roman"/>
          <w:sz w:val="22"/>
          <w:szCs w:val="22"/>
        </w:rPr>
      </w:pPr>
      <w:r>
        <w:rPr>
          <w:rFonts w:ascii="Times New Roman" w:hAnsi="Times New Roman"/>
          <w:sz w:val="22"/>
          <w:szCs w:val="22"/>
        </w:rPr>
        <w:t>В соответствии с Федеральным законом от 31 июля 2020 года № 248-ФЗ «О государственном контроле (надзоре) и муниципальном контроле в Российской Федерации» и в целях реализации  администрацией городского округа Красноуральск полномочий по муниципальному контролю в 2025 году проведены следующие мероприятия:</w:t>
      </w:r>
    </w:p>
    <w:p>
      <w:pPr>
        <w:pStyle w:val="Style50"/>
        <w:numPr>
          <w:ilvl w:val="0"/>
          <w:numId w:val="3"/>
        </w:numPr>
        <w:spacing w:before="0" w:after="0"/>
        <w:jc w:val="both"/>
        <w:rPr>
          <w:rFonts w:ascii="Times New Roman" w:hAnsi="Times New Roman"/>
          <w:sz w:val="22"/>
          <w:szCs w:val="22"/>
        </w:rPr>
      </w:pPr>
      <w:r>
        <w:rPr>
          <w:rFonts w:ascii="Times New Roman" w:hAnsi="Times New Roman"/>
          <w:sz w:val="22"/>
          <w:szCs w:val="22"/>
        </w:rPr>
        <w:t xml:space="preserve"> </w:t>
      </w:r>
      <w:r>
        <w:rPr>
          <w:rFonts w:ascii="Times New Roman" w:hAnsi="Times New Roman"/>
          <w:sz w:val="22"/>
          <w:szCs w:val="22"/>
        </w:rPr>
        <w:t>разработаны и утверждены нормативные правовые акты:</w:t>
      </w:r>
    </w:p>
    <w:p>
      <w:pPr>
        <w:pStyle w:val="Style50"/>
        <w:spacing w:before="280" w:after="280"/>
        <w:ind w:firstLine="709" w:right="0"/>
        <w:contextualSpacing/>
        <w:jc w:val="both"/>
        <w:rPr>
          <w:rFonts w:ascii="Times New Roman" w:hAnsi="Times New Roman"/>
          <w:sz w:val="22"/>
          <w:szCs w:val="22"/>
        </w:rPr>
      </w:pPr>
      <w:r>
        <w:rPr>
          <w:rFonts w:ascii="Times New Roman" w:hAnsi="Times New Roman"/>
          <w:sz w:val="22"/>
          <w:szCs w:val="22"/>
        </w:rPr>
        <w:t>- решение Думы муниципального округа Красноуральск от 27.03.2025 № 219 «Об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муниципального округа Красноуральск»;</w:t>
      </w:r>
    </w:p>
    <w:p>
      <w:pPr>
        <w:pStyle w:val="Style50"/>
        <w:spacing w:before="280" w:after="280"/>
        <w:ind w:firstLine="709" w:right="0"/>
        <w:contextualSpacing/>
        <w:jc w:val="both"/>
        <w:rPr>
          <w:rFonts w:ascii="Times New Roman" w:hAnsi="Times New Roman"/>
          <w:sz w:val="22"/>
          <w:szCs w:val="22"/>
        </w:rPr>
      </w:pPr>
      <w:r>
        <w:rPr>
          <w:rFonts w:ascii="Times New Roman" w:hAnsi="Times New Roman"/>
          <w:sz w:val="22"/>
          <w:szCs w:val="22"/>
        </w:rPr>
        <w:t>- решение Думы муниципального округа Красноуральск от 27.03.2025 № 221 «Об утверждении Положения о муниципальном жилищном контроле на территории муниципального округа Красноуральск»;</w:t>
      </w:r>
    </w:p>
    <w:p>
      <w:pPr>
        <w:pStyle w:val="Style50"/>
        <w:spacing w:before="280" w:after="280"/>
        <w:ind w:firstLine="709" w:right="0"/>
        <w:contextualSpacing/>
        <w:jc w:val="both"/>
        <w:rPr>
          <w:rFonts w:ascii="Times New Roman" w:hAnsi="Times New Roman"/>
          <w:sz w:val="22"/>
          <w:szCs w:val="22"/>
        </w:rPr>
      </w:pPr>
      <w:r>
        <w:rPr>
          <w:rFonts w:ascii="Times New Roman" w:hAnsi="Times New Roman"/>
          <w:sz w:val="22"/>
          <w:szCs w:val="22"/>
        </w:rPr>
        <w:t>- решение Думы муниципального округа Красноуральск от 27.03.2025 № 220 «О муниципальном лесном контроле на территории муниципального округа Красноуральск»;</w:t>
      </w:r>
    </w:p>
    <w:p>
      <w:pPr>
        <w:pStyle w:val="Style50"/>
        <w:spacing w:before="280" w:after="280"/>
        <w:ind w:firstLine="709" w:right="0"/>
        <w:contextualSpacing/>
        <w:jc w:val="both"/>
        <w:rPr>
          <w:rFonts w:ascii="Times New Roman" w:hAnsi="Times New Roman"/>
          <w:sz w:val="22"/>
          <w:szCs w:val="22"/>
        </w:rPr>
      </w:pPr>
      <w:r>
        <w:rPr>
          <w:rFonts w:ascii="Times New Roman" w:hAnsi="Times New Roman"/>
          <w:sz w:val="22"/>
          <w:szCs w:val="22"/>
        </w:rPr>
        <w:t>-  решение Думы муниципального округа Красноуральск от 27.03.2025 № 222 «Об утверждении Положения о муниципальном земельном контроле на территории муниципального округа Красноуральск»;</w:t>
      </w:r>
    </w:p>
    <w:p>
      <w:pPr>
        <w:pStyle w:val="Style50"/>
        <w:spacing w:before="280" w:after="280"/>
        <w:ind w:firstLine="709" w:right="0"/>
        <w:contextualSpacing/>
        <w:jc w:val="both"/>
        <w:rPr>
          <w:rFonts w:ascii="Times New Roman" w:hAnsi="Times New Roman"/>
          <w:sz w:val="22"/>
          <w:szCs w:val="22"/>
        </w:rPr>
      </w:pPr>
      <w:r>
        <w:rPr>
          <w:rFonts w:ascii="Times New Roman" w:hAnsi="Times New Roman"/>
          <w:sz w:val="22"/>
          <w:szCs w:val="22"/>
        </w:rPr>
        <w:t>- решение Думы муниципального округа Красноуральск от 27.03.2025 № 218 «О муниципальном контроле в сфере благоустройства на территории муниципального округа Красноуральск»;</w:t>
      </w:r>
    </w:p>
    <w:p>
      <w:pPr>
        <w:pStyle w:val="Style50"/>
        <w:spacing w:before="280" w:after="280"/>
        <w:ind w:firstLine="709" w:right="0"/>
        <w:contextualSpacing/>
        <w:jc w:val="both"/>
        <w:rPr>
          <w:rFonts w:ascii="Times New Roman" w:hAnsi="Times New Roman"/>
          <w:sz w:val="22"/>
          <w:szCs w:val="22"/>
        </w:rPr>
      </w:pPr>
      <w:r>
        <w:rPr>
          <w:rFonts w:ascii="Times New Roman" w:hAnsi="Times New Roman"/>
          <w:sz w:val="22"/>
          <w:szCs w:val="22"/>
        </w:rPr>
        <w:t>2) разработаны и утверждены Программы профилактики рисков причинения вреда (ущерба) охраняемым законом ценностям в рамках осуществления муниципального контроля:</w:t>
      </w:r>
    </w:p>
    <w:p>
      <w:pPr>
        <w:pStyle w:val="Style50"/>
        <w:spacing w:before="280" w:after="280"/>
        <w:ind w:firstLine="709" w:right="0"/>
        <w:contextualSpacing/>
        <w:jc w:val="both"/>
        <w:rPr>
          <w:rFonts w:ascii="Times New Roman" w:hAnsi="Times New Roman"/>
          <w:sz w:val="22"/>
          <w:szCs w:val="22"/>
        </w:rPr>
      </w:pPr>
      <w:r>
        <w:rPr>
          <w:rFonts w:ascii="Times New Roman" w:hAnsi="Times New Roman"/>
          <w:sz w:val="22"/>
          <w:szCs w:val="22"/>
        </w:rPr>
        <w:t>- постановление Администрации муниципального округа Красноуральск от 19.12.2025   № 2037 «Об утверждении Программы профилактики рисков причинения вреда (ущерба) охраняемым законом ценностям в рамках осуществления муниципального контроля на автомобильном транспорте, городском, наземном электрическом транспорте и в дорожном хозяйстве в муниципальном округе Красноуральск на 2026 год»;</w:t>
      </w:r>
    </w:p>
    <w:p>
      <w:pPr>
        <w:pStyle w:val="Style50"/>
        <w:spacing w:before="280" w:after="280"/>
        <w:ind w:firstLine="709" w:right="0"/>
        <w:contextualSpacing/>
        <w:jc w:val="both"/>
        <w:rPr>
          <w:rFonts w:ascii="Times New Roman" w:hAnsi="Times New Roman"/>
          <w:sz w:val="22"/>
          <w:szCs w:val="22"/>
        </w:rPr>
      </w:pPr>
      <w:r>
        <w:rPr>
          <w:rFonts w:ascii="Times New Roman" w:hAnsi="Times New Roman"/>
          <w:sz w:val="22"/>
          <w:szCs w:val="22"/>
        </w:rPr>
        <w:t>- постановление Администрации муниципального округа Красноуральск от 13.11.2025   № 1684 «Об утверждении Программы профилактики рисков причинения вреда (ущерба) охраняемым законом ценностям в рамках осуществления муниципального лесного контроля на территории муниципального округа Красноуральск на 2026 год»;</w:t>
      </w:r>
    </w:p>
    <w:p>
      <w:pPr>
        <w:pStyle w:val="Style50"/>
        <w:spacing w:before="280" w:after="280"/>
        <w:ind w:firstLine="709" w:right="0"/>
        <w:contextualSpacing/>
        <w:jc w:val="both"/>
        <w:rPr>
          <w:rFonts w:ascii="Times New Roman" w:hAnsi="Times New Roman"/>
          <w:sz w:val="22"/>
          <w:szCs w:val="22"/>
        </w:rPr>
      </w:pPr>
      <w:r>
        <w:rPr>
          <w:rFonts w:ascii="Times New Roman" w:hAnsi="Times New Roman"/>
          <w:sz w:val="22"/>
          <w:szCs w:val="22"/>
        </w:rPr>
        <w:t>- постановление Администрации муниципального округа Красноуральск от 28.11.2025   № 1905«Об утверждении Программы профилактики рисков причинения вреда (ущерба) охраняемым законом ценностям в рамках осуществления муниципального земельного контроля на территории муниципального округа Красноуральск на 2026 год»;</w:t>
      </w:r>
    </w:p>
    <w:p>
      <w:pPr>
        <w:pStyle w:val="Style50"/>
        <w:spacing w:before="280" w:after="280"/>
        <w:ind w:firstLine="709" w:right="0"/>
        <w:contextualSpacing/>
        <w:jc w:val="both"/>
        <w:rPr>
          <w:rFonts w:ascii="Times New Roman" w:hAnsi="Times New Roman"/>
          <w:sz w:val="22"/>
          <w:szCs w:val="22"/>
        </w:rPr>
      </w:pPr>
      <w:r>
        <w:rPr>
          <w:rFonts w:ascii="Times New Roman" w:hAnsi="Times New Roman"/>
          <w:sz w:val="22"/>
          <w:szCs w:val="22"/>
        </w:rPr>
        <w:t>- постановление Администрации муниципального округа Красноуральск от 28.11.2025   № 1805 «Об утверждении Программы профилактики рисков причинения вреда (ущерба) охраняемым законом ценностям в рамках осуществления муниципального жилищного контроля на территории муниципального округа Красноуральск на 2026 год»;</w:t>
      </w:r>
    </w:p>
    <w:p>
      <w:pPr>
        <w:pStyle w:val="Style50"/>
        <w:spacing w:before="280" w:after="280"/>
        <w:ind w:firstLine="709" w:right="0"/>
        <w:contextualSpacing/>
        <w:jc w:val="both"/>
        <w:rPr>
          <w:rFonts w:ascii="Times New Roman" w:hAnsi="Times New Roman"/>
          <w:sz w:val="22"/>
          <w:szCs w:val="22"/>
        </w:rPr>
      </w:pPr>
      <w:r>
        <w:rPr>
          <w:rFonts w:ascii="Times New Roman" w:hAnsi="Times New Roman"/>
          <w:sz w:val="22"/>
          <w:szCs w:val="22"/>
        </w:rPr>
        <w:t>- постановление Администрации муниципального округа Красноуральск от 27.11.2025   № 1799 «Об утверждении Программы профилактики рисков причинения вреда (ущерба) охраняемым законом ценностям в рамках осуществления муниципального контроля в сфере благоустройства на территории муниципального округа Красноуральск на 2026 год»;</w:t>
      </w:r>
    </w:p>
    <w:p>
      <w:pPr>
        <w:pStyle w:val="Style50"/>
        <w:spacing w:before="280" w:after="280"/>
        <w:ind w:firstLine="709" w:right="0"/>
        <w:contextualSpacing/>
        <w:jc w:val="both"/>
        <w:rPr>
          <w:rFonts w:ascii="Times New Roman" w:hAnsi="Times New Roman"/>
          <w:sz w:val="22"/>
          <w:szCs w:val="22"/>
        </w:rPr>
      </w:pPr>
      <w:r>
        <w:rPr>
          <w:rFonts w:ascii="Times New Roman" w:hAnsi="Times New Roman"/>
          <w:sz w:val="22"/>
          <w:szCs w:val="22"/>
        </w:rPr>
        <w:t>3) осуществляется уполномоченными лицами и исполнителями муниципального контроля размещение информации и мониторинг мероприятий в ФГИС «ЕРКНМ», ФГИС «ЕРВК», ГИС ТОР КНД, РИС Акцент, МП Инспектор, на Портале по контрольно-надзорной деятельности в Свердловской области, на официальном сайте Администрации.</w:t>
      </w:r>
    </w:p>
    <w:p>
      <w:pPr>
        <w:pStyle w:val="Style50"/>
        <w:spacing w:before="280" w:after="280"/>
        <w:ind w:firstLine="709" w:right="0"/>
        <w:contextualSpacing/>
        <w:jc w:val="both"/>
        <w:rPr>
          <w:rFonts w:ascii="Times New Roman" w:hAnsi="Times New Roman"/>
          <w:sz w:val="22"/>
          <w:szCs w:val="22"/>
        </w:rPr>
      </w:pPr>
      <w:r>
        <w:rPr>
          <w:rFonts w:ascii="Times New Roman" w:hAnsi="Times New Roman"/>
          <w:sz w:val="22"/>
          <w:szCs w:val="22"/>
        </w:rPr>
        <w:t>В целях информирования контролируемых лиц на официальном сайте Администрации в сети «Интернет» в разделе «Муниципальный контроль» размещается информация по каждому виду муниципального контроля: тексты нормативных правовых актов, регулирующих осуществление муниципального контроля;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контроля, а также информация о мерах ответственности, применяемых при нарушении обязательных требований; перечень индикаторов риска нарушения обязательных требований; программы профилактики рисков причинения вреда (ущерба) охраняемым законом ценностям в рамках осуществления муниципального контроля на территории муниципального округа Красноуральск; исчерпывающий перечень сведений, которые могут запрашиваться у контролируемых лиц; сведения о способах получения консультации по вопросам соблюдения обязательных требований; доклады о видах муниципального контроля; доклады о правоприменительной практике по результату осуществления муниципального контроля; информационные материалы.</w:t>
      </w:r>
    </w:p>
    <w:p>
      <w:pPr>
        <w:pStyle w:val="Style50"/>
        <w:spacing w:before="0" w:after="0"/>
        <w:ind w:firstLine="708" w:right="0"/>
        <w:jc w:val="both"/>
        <w:rPr>
          <w:rFonts w:ascii="Times New Roman" w:hAnsi="Times New Roman"/>
          <w:b/>
          <w:color w:val="000000"/>
          <w:sz w:val="22"/>
          <w:szCs w:val="22"/>
        </w:rPr>
      </w:pPr>
      <w:r>
        <w:rPr>
          <w:rFonts w:ascii="Times New Roman" w:hAnsi="Times New Roman"/>
          <w:b/>
          <w:color w:val="000000"/>
          <w:sz w:val="22"/>
          <w:szCs w:val="22"/>
        </w:rPr>
      </w:r>
    </w:p>
    <w:p>
      <w:pPr>
        <w:pStyle w:val="Style50"/>
        <w:spacing w:before="280" w:after="280"/>
        <w:contextualSpacing/>
        <w:jc w:val="both"/>
        <w:rPr>
          <w:rFonts w:ascii="Times New Roman" w:hAnsi="Times New Roman"/>
          <w:sz w:val="22"/>
          <w:szCs w:val="22"/>
        </w:rPr>
      </w:pPr>
      <w:r>
        <w:rPr>
          <w:rFonts w:ascii="Times New Roman" w:hAnsi="Times New Roman"/>
          <w:color w:val="000000"/>
          <w:sz w:val="22"/>
          <w:szCs w:val="22"/>
        </w:rPr>
        <w:tab/>
      </w:r>
      <w:r>
        <w:rPr>
          <w:rFonts w:ascii="Times New Roman" w:hAnsi="Times New Roman"/>
          <w:b/>
          <w:sz w:val="22"/>
          <w:szCs w:val="22"/>
        </w:rPr>
        <w:t xml:space="preserve">п.59.3 Раздела 2. </w:t>
      </w:r>
      <w:r>
        <w:rPr>
          <w:rFonts w:eastAsia="Calibri" w:ascii="Times New Roman" w:hAnsi="Times New Roman"/>
          <w:b/>
          <w:sz w:val="22"/>
          <w:szCs w:val="22"/>
          <w:lang w:eastAsia="en-US"/>
        </w:rPr>
        <w:t>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pPr>
        <w:pStyle w:val="Style50"/>
        <w:spacing w:before="280" w:after="280"/>
        <w:ind w:firstLine="708" w:right="0"/>
        <w:contextualSpacing/>
        <w:jc w:val="both"/>
        <w:rPr>
          <w:rFonts w:ascii="Times New Roman" w:hAnsi="Times New Roman"/>
          <w:color w:val="000000"/>
          <w:sz w:val="22"/>
          <w:szCs w:val="22"/>
        </w:rPr>
      </w:pPr>
      <w:r>
        <w:rPr>
          <w:rFonts w:ascii="Times New Roman" w:hAnsi="Times New Roman"/>
          <w:color w:val="000000"/>
          <w:sz w:val="22"/>
          <w:szCs w:val="22"/>
        </w:rPr>
        <w:t xml:space="preserve">Организация и проведение мониторинга эффективности муниципального контроля в соответствующих сферах деятельности отражены в Докладах об осуществлении государственного контроля (надзора) по каждому виду муниципального контроля на территории муниципального округа Красноуральск за 2025 год. </w:t>
      </w:r>
    </w:p>
    <w:p>
      <w:pPr>
        <w:pStyle w:val="Style50"/>
        <w:spacing w:before="280" w:after="280"/>
        <w:ind w:firstLine="708" w:right="0"/>
        <w:contextualSpacing/>
        <w:jc w:val="both"/>
        <w:rPr/>
      </w:pPr>
      <w:r>
        <w:rPr>
          <w:rFonts w:ascii="Times New Roman" w:hAnsi="Times New Roman"/>
          <w:color w:val="000000"/>
          <w:sz w:val="22"/>
          <w:szCs w:val="22"/>
        </w:rPr>
        <w:t xml:space="preserve">Доклады размещены в информационно-телекоммуникационной сети «Интернет» на сервисе автоматизированного сбора актуальной информации в сфере контрольной (надзорной) деятельности </w:t>
      </w:r>
      <w:r>
        <w:rPr>
          <w:rStyle w:val="Hyperlink"/>
          <w:rFonts w:ascii="Times New Roman" w:hAnsi="Times New Roman"/>
          <w:color w:val="000000"/>
          <w:sz w:val="22"/>
          <w:szCs w:val="22"/>
          <w:u w:val="none"/>
          <w:lang w:val="en-US" w:bidi="ar-SA"/>
        </w:rPr>
        <w:t>https</w:t>
      </w:r>
      <w:r>
        <w:rPr>
          <w:rStyle w:val="Hyperlink"/>
          <w:rFonts w:ascii="Times New Roman" w:hAnsi="Times New Roman"/>
          <w:color w:val="000000"/>
          <w:sz w:val="22"/>
          <w:szCs w:val="22"/>
          <w:u w:val="none"/>
          <w:lang w:val="ru-RU" w:bidi="ar-SA"/>
        </w:rPr>
        <w:t>://</w:t>
      </w:r>
      <w:r>
        <w:rPr>
          <w:rStyle w:val="Hyperlink"/>
          <w:rFonts w:ascii="Times New Roman" w:hAnsi="Times New Roman"/>
          <w:color w:val="000000"/>
          <w:sz w:val="22"/>
          <w:szCs w:val="22"/>
          <w:u w:val="none"/>
          <w:lang w:val="en-US" w:bidi="ar-SA"/>
        </w:rPr>
        <w:t>monitoring</w:t>
      </w:r>
      <w:r>
        <w:rPr>
          <w:rStyle w:val="Hyperlink"/>
          <w:rFonts w:ascii="Times New Roman" w:hAnsi="Times New Roman"/>
          <w:color w:val="000000"/>
          <w:sz w:val="22"/>
          <w:szCs w:val="22"/>
          <w:u w:val="none"/>
          <w:lang w:val="ru-RU" w:bidi="ar-SA"/>
        </w:rPr>
        <w:t>.</w:t>
      </w:r>
      <w:r>
        <w:rPr>
          <w:rStyle w:val="Hyperlink"/>
          <w:rFonts w:ascii="Times New Roman" w:hAnsi="Times New Roman"/>
          <w:color w:val="000000"/>
          <w:sz w:val="22"/>
          <w:szCs w:val="22"/>
          <w:u w:val="none"/>
          <w:lang w:val="en-US" w:bidi="ar-SA"/>
        </w:rPr>
        <w:t>gov</w:t>
      </w:r>
      <w:r>
        <w:rPr>
          <w:rStyle w:val="Hyperlink"/>
          <w:rFonts w:ascii="Times New Roman" w:hAnsi="Times New Roman"/>
          <w:color w:val="000000"/>
          <w:sz w:val="22"/>
          <w:szCs w:val="22"/>
          <w:u w:val="none"/>
          <w:lang w:val="ru-RU" w:bidi="ar-SA"/>
        </w:rPr>
        <w:t>.</w:t>
      </w:r>
      <w:r>
        <w:rPr>
          <w:rStyle w:val="Hyperlink"/>
          <w:rFonts w:ascii="Times New Roman" w:hAnsi="Times New Roman"/>
          <w:color w:val="000000"/>
          <w:sz w:val="22"/>
          <w:szCs w:val="22"/>
          <w:u w:val="none"/>
          <w:lang w:val="en-US" w:bidi="ar-SA"/>
        </w:rPr>
        <w:t>ru</w:t>
      </w:r>
      <w:r>
        <w:rPr>
          <w:rStyle w:val="Hyperlink"/>
          <w:rFonts w:ascii="Times New Roman" w:hAnsi="Times New Roman"/>
          <w:color w:val="000000"/>
          <w:sz w:val="22"/>
          <w:szCs w:val="22"/>
          <w:u w:val="none"/>
          <w:lang w:val="ru-RU" w:bidi="ar-SA"/>
        </w:rPr>
        <w:t>/</w:t>
      </w:r>
      <w:r>
        <w:rPr>
          <w:rFonts w:ascii="Times New Roman" w:hAnsi="Times New Roman"/>
          <w:color w:val="000000"/>
          <w:sz w:val="22"/>
          <w:szCs w:val="22"/>
        </w:rPr>
        <w:t>, в соответствии с требованиями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 утвержденными постановлением Правительства Российской Федерации от 07.12.2020 № 2041 (редакция от 23.05.2025) «</w:t>
      </w:r>
      <w:r>
        <w:rPr>
          <w:rFonts w:ascii="Times New Roman" w:hAnsi="Times New Roman"/>
          <w:sz w:val="22"/>
          <w:szCs w:val="22"/>
        </w:rPr>
        <w:t>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r>
        <w:rPr>
          <w:rFonts w:ascii="Times New Roman" w:hAnsi="Times New Roman"/>
          <w:color w:val="000000"/>
          <w:sz w:val="22"/>
          <w:szCs w:val="22"/>
        </w:rPr>
        <w:t>».</w:t>
      </w:r>
    </w:p>
    <w:p>
      <w:pPr>
        <w:pStyle w:val="Style44"/>
        <w:tabs>
          <w:tab w:val="clear" w:pos="708"/>
          <w:tab w:val="left" w:pos="1134" w:leader="none"/>
        </w:tabs>
        <w:suppressAutoHyphens w:val="false"/>
        <w:jc w:val="center"/>
        <w:rPr>
          <w:rFonts w:ascii="Times New Roman" w:hAnsi="Times New Roman" w:cs="Times New Roman"/>
          <w:b/>
          <w:sz w:val="22"/>
          <w:szCs w:val="22"/>
        </w:rPr>
      </w:pPr>
      <w:r>
        <w:rPr>
          <w:rFonts w:cs="Times New Roman" w:ascii="Times New Roman" w:hAnsi="Times New Roman"/>
          <w:b/>
          <w:sz w:val="22"/>
          <w:szCs w:val="22"/>
        </w:rPr>
      </w:r>
    </w:p>
    <w:p>
      <w:pPr>
        <w:pStyle w:val="Style44"/>
        <w:tabs>
          <w:tab w:val="clear" w:pos="708"/>
          <w:tab w:val="left" w:pos="1134" w:leader="none"/>
        </w:tabs>
        <w:suppressAutoHyphens w:val="true"/>
        <w:jc w:val="center"/>
        <w:rPr/>
      </w:pPr>
      <w:r>
        <w:rPr>
          <w:rFonts w:cs="Times New Roman" w:ascii="Times New Roman" w:hAnsi="Times New Roman"/>
          <w:b/>
          <w:sz w:val="24"/>
          <w:szCs w:val="24"/>
        </w:rPr>
        <w:t>Раздел 3. О со</w:t>
      </w:r>
      <w:r>
        <w:rPr>
          <w:rFonts w:cs="Times New Roman" w:ascii="Times New Roman" w:hAnsi="Times New Roman"/>
          <w:b/>
          <w:color w:val="000000"/>
          <w:sz w:val="24"/>
          <w:szCs w:val="24"/>
        </w:rPr>
        <w:t xml:space="preserve">циально-экономическом развитии муниципального округа                    Красноуральск за отчетный год, в том числе о достигнутых значениях показателей для оценки эффективности деятельности органов местного самоуправления муниципального округа за отчетный год и их планируемых значениях, основываясь на показателях Типовой формы </w:t>
      </w:r>
      <w:r>
        <w:rPr>
          <w:rStyle w:val="Hyperlink"/>
          <w:rFonts w:cs="Times New Roman" w:ascii="Times New Roman" w:hAnsi="Times New Roman"/>
          <w:b/>
          <w:color w:val="000000"/>
          <w:sz w:val="24"/>
          <w:szCs w:val="24"/>
          <w:u w:val="none"/>
        </w:rPr>
        <w:t>доклада</w:t>
      </w:r>
      <w:r>
        <w:rPr>
          <w:rFonts w:cs="Times New Roman" w:ascii="Times New Roman" w:hAnsi="Times New Roman"/>
          <w:b/>
          <w:color w:val="000000"/>
          <w:sz w:val="24"/>
          <w:szCs w:val="24"/>
        </w:rPr>
        <w:t xml:space="preserve">, утвержденной Постановлением  Правительства Российской Федерации </w:t>
      </w:r>
      <w:r>
        <w:rPr>
          <w:rFonts w:cs="Times New Roman" w:ascii="Times New Roman" w:hAnsi="Times New Roman"/>
          <w:b/>
          <w:color w:val="000000"/>
          <w:sz w:val="24"/>
          <w:szCs w:val="24"/>
        </w:rPr>
        <w:t>от 17 декабря 2012 года № 1317</w:t>
      </w:r>
    </w:p>
    <w:p>
      <w:pPr>
        <w:pStyle w:val="Normal"/>
        <w:shd w:fill="FFFFFF" w:val="clear"/>
        <w:suppressAutoHyphens w:val="true"/>
        <w:ind w:firstLine="708" w:right="0"/>
        <w:jc w:val="both"/>
        <w:rPr>
          <w:rFonts w:ascii="Times New Roman" w:hAnsi="Times New Roman" w:cs="Times New Roman"/>
          <w:b/>
          <w:color w:val="000000"/>
          <w:sz w:val="24"/>
          <w:szCs w:val="24"/>
        </w:rPr>
      </w:pPr>
      <w:r>
        <w:rPr>
          <w:rFonts w:cs="Times New Roman" w:ascii="Times New Roman" w:hAnsi="Times New Roman"/>
          <w:b/>
          <w:color w:val="000000"/>
          <w:sz w:val="24"/>
          <w:szCs w:val="24"/>
        </w:rPr>
      </w:r>
    </w:p>
    <w:p>
      <w:pPr>
        <w:pStyle w:val="Normal"/>
        <w:suppressAutoHyphens w:val="true"/>
        <w:spacing w:before="0" w:after="120"/>
        <w:ind w:firstLine="708" w:right="0"/>
        <w:contextualSpacing/>
        <w:jc w:val="both"/>
        <w:rPr>
          <w:rFonts w:ascii="Times New Roman" w:hAnsi="Times New Roman"/>
          <w:sz w:val="24"/>
          <w:szCs w:val="24"/>
        </w:rPr>
      </w:pPr>
      <w:r>
        <w:rPr>
          <w:rFonts w:eastAsia="Calibri" w:ascii="Times New Roman" w:hAnsi="Times New Roman"/>
          <w:sz w:val="24"/>
          <w:szCs w:val="24"/>
        </w:rPr>
        <w:t xml:space="preserve">Доклад </w:t>
      </w:r>
      <w:r>
        <w:rPr>
          <w:rFonts w:eastAsia="Calibri" w:ascii="Times New Roman" w:hAnsi="Times New Roman"/>
          <w:sz w:val="24"/>
          <w:szCs w:val="24"/>
        </w:rPr>
        <w:t>Г</w:t>
      </w:r>
      <w:r>
        <w:rPr>
          <w:rFonts w:eastAsia="Calibri" w:ascii="Times New Roman" w:hAnsi="Times New Roman"/>
          <w:sz w:val="24"/>
          <w:szCs w:val="24"/>
        </w:rPr>
        <w:t xml:space="preserve">лавы муниципального округа Красноуральск о достигнутых значениях показателей для оценки эффективности деятельности органов местного самоуправления (далее - ОМС) муниципального округа Красноуральск за 2025 год и их планируемых значениях на 3-летний период (2026-2028 годы) (далее – Доклад) подготовлен в соответствии с </w:t>
      </w:r>
      <w:r>
        <w:rPr>
          <w:rFonts w:ascii="Times New Roman" w:hAnsi="Times New Roman"/>
          <w:sz w:val="24"/>
          <w:szCs w:val="24"/>
          <w:lang w:eastAsia="en-US" w:bidi="en-US"/>
        </w:rPr>
        <w:t xml:space="preserve">Указом Президента Российской Федерации (далее-РФ) от 14 октября 2012 года №1384 «О внесении изменений в Указ Президента РФ от 28 апреля 2008 года № 607 «Об оценке эффективности деятельности ОМС городских округов и муниципальных районов»; постановлением Правительства РФ от 17 декабря 2012 года № 1317 «О мерах по реализации Указа Президента РФ от 28 апреля 2008 года № 607 «Об оценке эффективности деятельности ОМС городских округов и муниципальных районов» и подпункта «и» пункта 2 Указа Президента РФ от 07 мая 2012 года № 601 «Об основных направлениях совершенствования системы государственного управления»; Указом Губернатора Свердловской области от 12 июля 2008 года № 817-УГ «О мерах по реализации Указа Президента РФ от 28 апреля 2008 года № 607 «Об оценке эффективности деятельности ОМС городских округов и муниципальных районов»; </w:t>
      </w:r>
      <w:r>
        <w:rPr>
          <w:rFonts w:eastAsia="Calibri" w:ascii="Times New Roman" w:hAnsi="Times New Roman"/>
          <w:sz w:val="24"/>
          <w:szCs w:val="24"/>
        </w:rPr>
        <w:t>постановлением Правительства Свердловской области от 12 апреля 2013 года №485-ПП «О формировании сводного доклада Свердловской области о результатах мониторинга эффективности деятельности ОМС городских округов и муниципальных районов, расположенных на территории Свердловской области».</w:t>
      </w:r>
    </w:p>
    <w:p>
      <w:pPr>
        <w:pStyle w:val="Normal"/>
        <w:suppressAutoHyphens w:val="true"/>
        <w:ind w:firstLine="708" w:right="0"/>
        <w:jc w:val="both"/>
        <w:rPr>
          <w:rFonts w:ascii="Times New Roman" w:hAnsi="Times New Roman"/>
          <w:sz w:val="24"/>
          <w:szCs w:val="24"/>
        </w:rPr>
      </w:pPr>
      <w:r>
        <w:rPr>
          <w:rFonts w:ascii="Times New Roman" w:hAnsi="Times New Roman"/>
          <w:sz w:val="24"/>
          <w:szCs w:val="24"/>
        </w:rPr>
        <w:t xml:space="preserve">Динамика показателей, характеризующих качество жизни и уровень социально-экономического развития территории, позволяет определить зоны, требующие приоритетного внимания со стороны </w:t>
      </w:r>
      <w:r>
        <w:rPr>
          <w:rFonts w:eastAsia="Calibri" w:ascii="Times New Roman" w:hAnsi="Times New Roman"/>
          <w:sz w:val="24"/>
          <w:szCs w:val="24"/>
        </w:rPr>
        <w:t>органов местного самоуправления</w:t>
      </w:r>
      <w:r>
        <w:rPr>
          <w:rFonts w:ascii="Times New Roman" w:hAnsi="Times New Roman"/>
          <w:sz w:val="24"/>
          <w:szCs w:val="24"/>
        </w:rPr>
        <w:t xml:space="preserve">, выявить финансовые, материально-технические, кадровые ресурсы для повышения качества и объема, предоставляемых населению муниципальных услуг, сформировать перечень мероприятий по повышению эффективности деятельности </w:t>
      </w:r>
      <w:r>
        <w:rPr>
          <w:rFonts w:eastAsia="Calibri" w:ascii="Times New Roman" w:hAnsi="Times New Roman"/>
          <w:sz w:val="24"/>
          <w:szCs w:val="24"/>
        </w:rPr>
        <w:t>органов местного самоуправления</w:t>
      </w:r>
      <w:r>
        <w:rPr>
          <w:rFonts w:ascii="Times New Roman" w:hAnsi="Times New Roman"/>
          <w:sz w:val="24"/>
          <w:szCs w:val="24"/>
        </w:rPr>
        <w:t>.</w:t>
      </w:r>
    </w:p>
    <w:p>
      <w:pPr>
        <w:pStyle w:val="Normal"/>
        <w:suppressAutoHyphens w:val="true"/>
        <w:ind w:firstLine="709" w:right="0"/>
        <w:jc w:val="both"/>
        <w:rPr>
          <w:rFonts w:ascii="Times New Roman" w:hAnsi="Times New Roman"/>
          <w:color w:val="000000"/>
          <w:sz w:val="24"/>
          <w:szCs w:val="24"/>
        </w:rPr>
      </w:pPr>
      <w:r>
        <w:rPr>
          <w:rFonts w:ascii="Times New Roman" w:hAnsi="Times New Roman"/>
          <w:color w:val="000000"/>
          <w:sz w:val="24"/>
          <w:szCs w:val="24"/>
        </w:rPr>
        <w:t>Цель Доклада – анализ динамики изменения показателей, характеризующих качество жизни населения, а также уровня социально-экономического развития муниципального округа с последующим определением приоритетов развития.</w:t>
      </w:r>
    </w:p>
    <w:p>
      <w:pPr>
        <w:pStyle w:val="Normal"/>
        <w:suppressAutoHyphens w:val="true"/>
        <w:ind w:firstLine="708" w:right="0"/>
        <w:jc w:val="both"/>
        <w:rPr>
          <w:rFonts w:ascii="Times New Roman" w:hAnsi="Times New Roman"/>
        </w:rPr>
      </w:pPr>
      <w:r>
        <w:rPr>
          <w:rFonts w:ascii="Times New Roman" w:hAnsi="Times New Roman"/>
          <w:sz w:val="24"/>
          <w:szCs w:val="24"/>
        </w:rPr>
        <w:t xml:space="preserve">В Докладе приведены утвержденные показатели эффективности деятельности </w:t>
      </w:r>
      <w:r>
        <w:rPr>
          <w:rFonts w:eastAsia="Calibri" w:ascii="Times New Roman" w:hAnsi="Times New Roman"/>
          <w:sz w:val="24"/>
          <w:szCs w:val="24"/>
        </w:rPr>
        <w:t xml:space="preserve">органов местного самоуправления </w:t>
      </w:r>
      <w:r>
        <w:rPr>
          <w:rFonts w:ascii="Times New Roman" w:hAnsi="Times New Roman"/>
          <w:sz w:val="24"/>
          <w:szCs w:val="24"/>
        </w:rPr>
        <w:t>муниципального округа Красноуральск за отчетный 2025 год, планируемые значения показателей на 3-летний период, а также показатели за три года, предшествующие отчетному. Расчет показателей произведен по утвержденной методике и инструкции, с использованием официальных статистических данн</w:t>
      </w:r>
      <w:r>
        <w:rPr>
          <w:rFonts w:ascii="Times New Roman" w:hAnsi="Times New Roman"/>
        </w:rPr>
        <w:t>ых.</w:t>
      </w:r>
    </w:p>
    <w:p>
      <w:pPr>
        <w:pStyle w:val="Normal"/>
        <w:shd w:fill="FFFFFF" w:val="clear"/>
        <w:jc w:val="center"/>
        <w:rPr>
          <w:rFonts w:ascii="Times New Roman" w:hAnsi="Times New Roman"/>
          <w:b/>
          <w:color w:val="000000"/>
        </w:rPr>
      </w:pPr>
      <w:r>
        <w:rPr>
          <w:rFonts w:ascii="Times New Roman" w:hAnsi="Times New Roman"/>
          <w:b/>
          <w:color w:val="000000"/>
        </w:rPr>
      </w:r>
    </w:p>
    <w:p>
      <w:pPr>
        <w:pStyle w:val="Normal"/>
        <w:shd w:fill="FFFFFF" w:val="clear"/>
        <w:suppressAutoHyphens w:val="true"/>
        <w:jc w:val="center"/>
        <w:rPr>
          <w:rFonts w:ascii="Times New Roman" w:hAnsi="Times New Roman"/>
          <w:b/>
          <w:color w:val="000000"/>
          <w:sz w:val="24"/>
          <w:szCs w:val="24"/>
          <w:u w:val="none"/>
        </w:rPr>
      </w:pPr>
      <w:r>
        <w:rPr>
          <w:rFonts w:ascii="Times New Roman" w:hAnsi="Times New Roman"/>
          <w:b/>
          <w:color w:val="000000"/>
          <w:sz w:val="24"/>
          <w:szCs w:val="24"/>
          <w:u w:val="none"/>
        </w:rPr>
        <w:t>Часть 1. Экономическое развитие</w:t>
      </w:r>
    </w:p>
    <w:p>
      <w:pPr>
        <w:pStyle w:val="Normal"/>
        <w:shd w:fill="FFFFFF" w:val="clear"/>
        <w:tabs>
          <w:tab w:val="clear" w:pos="708"/>
          <w:tab w:val="left" w:pos="0" w:leader="none"/>
        </w:tabs>
        <w:suppressAutoHyphens w:val="true"/>
        <w:jc w:val="both"/>
        <w:rPr>
          <w:rFonts w:ascii="Times New Roman" w:hAnsi="Times New Roman"/>
          <w:color w:val="000000"/>
          <w:sz w:val="24"/>
          <w:szCs w:val="24"/>
          <w:u w:val="none"/>
        </w:rPr>
      </w:pPr>
      <w:r>
        <w:rPr>
          <w:rFonts w:ascii="Times New Roman" w:hAnsi="Times New Roman"/>
          <w:color w:val="000000"/>
          <w:sz w:val="24"/>
          <w:szCs w:val="24"/>
          <w:u w:val="none"/>
        </w:rPr>
        <w:tab/>
        <w:t xml:space="preserve">Основные показатели социально-экономического развития муниципального округа Красноуральск за  2025 год отражены в </w:t>
      </w:r>
      <w:r>
        <w:rPr>
          <w:rFonts w:ascii="Times New Roman" w:hAnsi="Times New Roman"/>
          <w:b/>
          <w:color w:val="000000"/>
          <w:sz w:val="24"/>
          <w:szCs w:val="24"/>
          <w:u w:val="none"/>
        </w:rPr>
        <w:t>Приложении 1 к Отчету</w:t>
      </w:r>
      <w:r>
        <w:rPr>
          <w:rFonts w:ascii="Times New Roman" w:hAnsi="Times New Roman"/>
          <w:color w:val="000000"/>
          <w:sz w:val="24"/>
          <w:szCs w:val="24"/>
          <w:u w:val="none"/>
        </w:rPr>
        <w:t>.</w:t>
      </w:r>
    </w:p>
    <w:p>
      <w:pPr>
        <w:pStyle w:val="Normal"/>
        <w:suppressAutoHyphens w:val="true"/>
        <w:jc w:val="both"/>
        <w:rPr>
          <w:rFonts w:ascii="Times New Roman" w:hAnsi="Times New Roman"/>
          <w:color w:val="000000"/>
          <w:sz w:val="24"/>
          <w:szCs w:val="24"/>
          <w:u w:val="none"/>
        </w:rPr>
      </w:pPr>
      <w:r>
        <w:rPr>
          <w:rFonts w:ascii="Times New Roman" w:hAnsi="Times New Roman"/>
          <w:color w:val="000000"/>
          <w:sz w:val="24"/>
          <w:szCs w:val="24"/>
          <w:u w:val="none"/>
        </w:rPr>
        <w:t xml:space="preserve">      </w:t>
      </w:r>
      <w:r>
        <w:rPr>
          <w:rFonts w:ascii="Times New Roman" w:hAnsi="Times New Roman"/>
          <w:color w:val="000000"/>
          <w:sz w:val="24"/>
          <w:szCs w:val="24"/>
          <w:u w:val="none"/>
        </w:rPr>
        <w:t xml:space="preserve">Показатели оценки эффективности деятельности ОМС за 2025 год отражены в </w:t>
      </w:r>
      <w:r>
        <w:rPr>
          <w:rFonts w:ascii="Times New Roman" w:hAnsi="Times New Roman"/>
          <w:b/>
          <w:color w:val="000000"/>
          <w:sz w:val="24"/>
          <w:szCs w:val="24"/>
          <w:u w:val="none"/>
        </w:rPr>
        <w:t>Приложении 2 к Отчету.</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b/>
          <w:color w:val="000000"/>
          <w:sz w:val="24"/>
          <w:szCs w:val="24"/>
          <w:u w:val="none"/>
        </w:rPr>
        <w:t>п.1 Части 1 Раздела 3. Число субъектов малого и среднего предпринимательства в расчете на 10 тыс. человек населения (Приложение 2 к Отчету).</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 xml:space="preserve">В современных условиях одним из важнейших элементов социально-экономического развития муниципального образования является малое и среднее предпринимательство (далее - МСП), как наиболее массовая, динамичная и гибкая форма деловой жизни. Развитие МСП имеет большой потенциал для создания новых рабочих мест, способствует снижению уровня безработицы и социальной напряженности, насыщает рынок конкурентоспособными и доступными товарами отечественного производства, расширяет налогооблагаемую базу местного бюджета, что приводит к росту налоговых поступлений в бюджет. </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По данным Реестра субъектов МСП, размещенного на официальном сайте Федеральной налоговой службы, число субъектов МСП на территории муниципального округа  Красноуральск на 1 января 2026 года составляет 431 ед., в том числе 72 – юридические лица, 359- индивидуальные предприниматели. Число субъектов МСП в расчете на 10 тыс. человек населения составляет 195 ед. Инфраструктура поддержки предпринимателей представлена Фондом «Красноуральский Фонд поддержки предпринимательства» (далее - Фонд), Совещательным советом по развитию МСП, Общественным помощником по городу Красноуральску уполномоченного по защите прав предпринимателей в Свердловской области.</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В рамках реализации муниципальной программы «Развитие потребительского рынка, среднего и малого предпринимательства» выполнены следующие мероприятия:</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 с целью пропаганды и популяризации предпринимательской деятельности совместно с Российским движением детей и молодежи «Движение Первых» проведена деловая игра «Предпринимай», в ней приняли участие студенты первого курса дневного отделения Красноуральского многопрофильного техникума в количестве 18 человек, а также игра «Экономист» в МАУ ДЮЦ «РОВЕСНИК», приняли участие 18 человек;</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 проведено 83 ярмарки, из которых 1 сезонная; 56 ярмарок «выходного дня», из них 43 универсальных. В ярмарках приняло участие 134 субъекта МСП и самозанятых гражданина, а также   39 крестьянско-фермерских хозяйств;</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 проведены Совещательные советы по развитию МСП, в которых приняло участие 43 человека;</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 оказана поддержка субъектам МСП через Фонд, в том числе:</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 проведение информационных семинаров по актуальным вопросам предпринимательской деятельности – 11 информационных семинара;</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 организована и проведена выставка «Красноуральск- территория успеха», в которой приняли участие 20 субъектов МСП;</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 выполнены мероприятия по оказанию информационной, методической, образовательной и юридический помощи 125 субъектам МСП;</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 информационно-разъяснительная информация на регулярной основе направляется в чат с предпринимателями и представителями бизнеса муниципального округа Красноуральск. Основным каналом информирования субъектов МСП на территории муниципального округа Красноуральск с 2025 года является чат с предпринимателями и представителями бизнеса муниципального округа Красноуральск в национальном мессенджере MAX;</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 в базу данных инвестиционных площадок внесены данные по пяти инвестиционным площадкам;</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 осуществлено наполнение и актуализация справочника субъектов МСП, внесено 20 субъектов МСП;</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 xml:space="preserve">- на территории муниципального округа реализовано три бизнес-плана. </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 xml:space="preserve">За 2025 год фактическое финансирование мероприятий программы составило </w:t>
        <w:br/>
        <w:t>17126,6 тыс. рублей, которые были распределены следующим образом:</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 обеспечение деятельности Фонда «Красноуральский фонд поддержки предпринимательства» в виде субсидии – 295,0 тыс. руб.;</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 предоставление субсидии на возмещение части затрат субъектов малого и среднего предпринимательства, деятельность которых связана с предоставлением населению услуг  бани на территории муниципального округа  Красноуральск – 742,5 тыс. руб.;</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 приобретение подвижного состава пассажирского транспорта общего пользования в размере 15873,1 тыс. руб.,</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 обеспечение автоматизированного контроля, отчетности и открытого доступа к информации о реальном движении подвижного состава, его брендирование, оснащение дополнительным оборудованием – 216,0 тыс. руб.</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На территории муниципального образования 1789 самозанятых гражданина, зафиксировавших свой статус, с учетом введения специального налогового режима для самозанятых граждан, которые осуществляют свою деятельность в разных направлениях, таких как парикмахерские услуги, деятельность в области фотографий, ремонт одежды, ремонт помещений и т.д.</w:t>
      </w:r>
    </w:p>
    <w:p>
      <w:pPr>
        <w:pStyle w:val="Normal"/>
        <w:suppressAutoHyphens w:val="true"/>
        <w:ind w:firstLine="709" w:right="0"/>
        <w:jc w:val="both"/>
        <w:rPr/>
      </w:pPr>
      <w:r>
        <w:rPr>
          <w:rFonts w:ascii="Times New Roman" w:hAnsi="Times New Roman"/>
          <w:color w:val="000000"/>
          <w:sz w:val="24"/>
          <w:szCs w:val="24"/>
          <w:u w:val="none"/>
        </w:rPr>
        <w:t xml:space="preserve">На официальном сайте Администрации в сети Интернет (ссылка: </w:t>
      </w:r>
      <w:r>
        <w:rPr>
          <w:rStyle w:val="Hyperlink"/>
          <w:rFonts w:ascii="Times New Roman" w:hAnsi="Times New Roman"/>
          <w:color w:val="000000"/>
          <w:sz w:val="24"/>
          <w:szCs w:val="24"/>
          <w:u w:val="none"/>
        </w:rPr>
        <w:t>https://krur.midural.ru/</w:t>
      </w:r>
      <w:r>
        <w:rPr>
          <w:rFonts w:ascii="Times New Roman" w:hAnsi="Times New Roman"/>
          <w:color w:val="000000"/>
          <w:sz w:val="24"/>
          <w:szCs w:val="24"/>
          <w:u w:val="none"/>
        </w:rPr>
        <w:t xml:space="preserve">) имеется раздел «Информация для предпринимателей» (ссылка </w:t>
      </w:r>
      <w:r>
        <w:rPr>
          <w:rStyle w:val="Hyperlink"/>
          <w:rFonts w:ascii="Times New Roman" w:hAnsi="Times New Roman"/>
          <w:color w:val="000000"/>
          <w:sz w:val="24"/>
          <w:szCs w:val="24"/>
          <w:u w:val="none"/>
        </w:rPr>
        <w:t>https://krur.midural.ru/article/show/id/1087</w:t>
      </w:r>
      <w:r>
        <w:rPr>
          <w:rFonts w:ascii="Times New Roman" w:hAnsi="Times New Roman"/>
          <w:color w:val="000000"/>
          <w:sz w:val="24"/>
          <w:szCs w:val="24"/>
          <w:u w:val="none"/>
        </w:rPr>
        <w:t xml:space="preserve">). </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Среди основных проблем развития МиСП следует выделить следующие: использование устаревших технологий и оборудования; отсутствие собственных средств предприятия на развитие бизнеса; недостаток средств в начальной стадии бизнеса (начинающие предприниматели); снижение покупательской способности населения; развитие Интернет-торговли; недостаток кадровых ресурсов.</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Основные мероприятия, планируемые до 2030 года, направленные на развитие сектора малого и среднего предпринимательства: реализация муниципальной программы «Развитие потребительского рынка, среднего и малого предпринимательства», с сохранением традиционных мер поддержки субъектов МСП (информационная, консультационная, образовательная) и расширение финансовых мер (микрокредитование), а также имущественных; активное привлечение субъектов предпринимательской деятельности к решению социальных проблем муниципального образования; пополнение базы данных и привлечение инвесторов на инвестиционные площадки, расположенные на территории муниципального округа; разработка и реализация бизнес-планов, актуальных для продвижения территории муниципального округа; организация и проведение обучающих семинаров, круглых столов и специализированных ярмарок на территории муниципального образования; предоставление субсидий начинающим субъектам малого предпринимательства; оказание поддержки субъектам социального предпринимательства.</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b/>
          <w:color w:val="000000"/>
          <w:sz w:val="24"/>
          <w:szCs w:val="24"/>
          <w:u w:val="none"/>
        </w:rPr>
        <w:t>п.2 Части 1 Раздела 3.</w:t>
      </w:r>
      <w:r>
        <w:rPr>
          <w:rFonts w:ascii="Times New Roman" w:hAnsi="Times New Roman"/>
          <w:color w:val="000000"/>
          <w:sz w:val="24"/>
          <w:szCs w:val="24"/>
          <w:u w:val="none"/>
        </w:rPr>
        <w:t xml:space="preserve"> </w:t>
      </w:r>
      <w:r>
        <w:rPr>
          <w:rFonts w:ascii="Times New Roman" w:hAnsi="Times New Roman"/>
          <w:b/>
          <w:color w:val="000000"/>
          <w:sz w:val="24"/>
          <w:szCs w:val="24"/>
          <w:u w:val="none"/>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(Приложение 2 к Отчету).</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 xml:space="preserve">В муниципальном округе Красноуральск на 01.01.2026 г. численность работников малых и средних предприятий составила 1787 чел. Доля среднесписочной численности работников малых и средних предприятий в среднесписочной численности работников всех организаций составляет 17%. </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b/>
          <w:color w:val="000000"/>
          <w:sz w:val="24"/>
          <w:szCs w:val="24"/>
          <w:u w:val="none"/>
        </w:rPr>
        <w:t>п.3 Части 1 Раздела 3. Объем инвестиций в основной капитал (за исключением бюджетных средств) в расчете на 1 жителя.  (Приложение 2 к Отчету).</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 xml:space="preserve">Привлечение инвестиций остаётся одной из актуальных задач деятельности Администрации муниципального округа, направленных на диверсификацию экономики и улучшение качества жизни населения. Ежегодный объем инвестиций в экономику округа осуществляется в основном за счет средств градообразующего предприятия АО «Святогор», его доля в общем объеме инвестиций составляет более 80-90%. </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Объем инвестиций в основной капитал (за исключением бюджетных средств) в расчете на 1 жителя за 2025 год составил – 742600</w:t>
      </w:r>
      <w:r>
        <w:rPr>
          <w:rFonts w:ascii="Times New Roman" w:hAnsi="Times New Roman"/>
          <w:color w:val="000000"/>
          <w:sz w:val="24"/>
          <w:szCs w:val="24"/>
          <w:u w:val="none"/>
          <w:lang w:eastAsia="ru-RU"/>
        </w:rPr>
        <w:t xml:space="preserve"> </w:t>
      </w:r>
      <w:r>
        <w:rPr>
          <w:rFonts w:ascii="Times New Roman" w:hAnsi="Times New Roman"/>
          <w:color w:val="000000"/>
          <w:sz w:val="24"/>
          <w:szCs w:val="24"/>
          <w:u w:val="none"/>
        </w:rPr>
        <w:t xml:space="preserve">рублей. </w:t>
      </w:r>
      <w:r>
        <w:rPr>
          <w:rFonts w:ascii="Times New Roman" w:hAnsi="Times New Roman"/>
          <w:color w:val="000000"/>
          <w:sz w:val="24"/>
          <w:szCs w:val="24"/>
          <w:u w:val="none"/>
          <w:lang w:eastAsia="ru-RU"/>
        </w:rPr>
        <w:t>Для привлечения инвестиций в муниципальный округ, г</w:t>
      </w:r>
      <w:r>
        <w:rPr>
          <w:rFonts w:ascii="Times New Roman" w:hAnsi="Times New Roman"/>
          <w:color w:val="000000"/>
          <w:sz w:val="24"/>
          <w:szCs w:val="24"/>
          <w:u w:val="none"/>
          <w:shd w:fill="FFFFFF" w:val="clear"/>
        </w:rPr>
        <w:t>осударственные </w:t>
      </w:r>
      <w:r>
        <w:rPr>
          <w:rFonts w:ascii="Times New Roman" w:hAnsi="Times New Roman"/>
          <w:bCs/>
          <w:color w:val="000000"/>
          <w:sz w:val="24"/>
          <w:szCs w:val="24"/>
          <w:u w:val="none"/>
          <w:shd w:fill="FFFFFF" w:val="clear"/>
        </w:rPr>
        <w:t>и</w:t>
      </w:r>
      <w:r>
        <w:rPr>
          <w:rFonts w:ascii="Times New Roman" w:hAnsi="Times New Roman"/>
          <w:color w:val="000000"/>
          <w:sz w:val="24"/>
          <w:szCs w:val="24"/>
          <w:u w:val="none"/>
          <w:shd w:fill="FFFFFF" w:val="clear"/>
        </w:rPr>
        <w:t> </w:t>
      </w:r>
      <w:r>
        <w:rPr>
          <w:rFonts w:ascii="Times New Roman" w:hAnsi="Times New Roman"/>
          <w:bCs/>
          <w:color w:val="000000"/>
          <w:sz w:val="24"/>
          <w:szCs w:val="24"/>
          <w:u w:val="none"/>
          <w:shd w:fill="FFFFFF" w:val="clear"/>
        </w:rPr>
        <w:t>муниципальные</w:t>
      </w:r>
      <w:r>
        <w:rPr>
          <w:rFonts w:ascii="Times New Roman" w:hAnsi="Times New Roman"/>
          <w:color w:val="000000"/>
          <w:sz w:val="24"/>
          <w:szCs w:val="24"/>
          <w:u w:val="none"/>
          <w:shd w:fill="FFFFFF" w:val="clear"/>
        </w:rPr>
        <w:t> организации, находящиеся на территории города, участвуют в различных программах, реализуемых </w:t>
      </w:r>
      <w:r>
        <w:rPr>
          <w:rFonts w:ascii="Times New Roman" w:hAnsi="Times New Roman"/>
          <w:bCs/>
          <w:color w:val="000000"/>
          <w:sz w:val="24"/>
          <w:szCs w:val="24"/>
          <w:u w:val="none"/>
          <w:shd w:fill="FFFFFF" w:val="clear"/>
        </w:rPr>
        <w:t>на</w:t>
      </w:r>
      <w:r>
        <w:rPr>
          <w:rFonts w:ascii="Times New Roman" w:hAnsi="Times New Roman"/>
          <w:color w:val="000000"/>
          <w:sz w:val="24"/>
          <w:szCs w:val="24"/>
          <w:u w:val="none"/>
          <w:shd w:fill="FFFFFF" w:val="clear"/>
        </w:rPr>
        <w:t> </w:t>
      </w:r>
      <w:r>
        <w:rPr>
          <w:rFonts w:ascii="Times New Roman" w:hAnsi="Times New Roman"/>
          <w:bCs/>
          <w:color w:val="000000"/>
          <w:sz w:val="24"/>
          <w:szCs w:val="24"/>
          <w:u w:val="none"/>
          <w:shd w:fill="FFFFFF" w:val="clear"/>
        </w:rPr>
        <w:t>уровне</w:t>
      </w:r>
      <w:r>
        <w:rPr>
          <w:rFonts w:ascii="Times New Roman" w:hAnsi="Times New Roman"/>
          <w:color w:val="000000"/>
          <w:sz w:val="24"/>
          <w:szCs w:val="24"/>
          <w:u w:val="none"/>
          <w:shd w:fill="FFFFFF" w:val="clear"/>
        </w:rPr>
        <w:t> </w:t>
      </w:r>
      <w:r>
        <w:rPr>
          <w:rFonts w:ascii="Times New Roman" w:hAnsi="Times New Roman"/>
          <w:bCs/>
          <w:color w:val="000000"/>
          <w:sz w:val="24"/>
          <w:szCs w:val="24"/>
          <w:u w:val="none"/>
          <w:shd w:fill="FFFFFF" w:val="clear"/>
        </w:rPr>
        <w:t>субъекта</w:t>
      </w:r>
      <w:r>
        <w:rPr>
          <w:rFonts w:ascii="Times New Roman" w:hAnsi="Times New Roman"/>
          <w:color w:val="000000"/>
          <w:sz w:val="24"/>
          <w:szCs w:val="24"/>
          <w:u w:val="none"/>
          <w:shd w:fill="FFFFFF" w:val="clear"/>
        </w:rPr>
        <w:t> и на </w:t>
      </w:r>
      <w:r>
        <w:rPr>
          <w:rFonts w:ascii="Times New Roman" w:hAnsi="Times New Roman"/>
          <w:bCs/>
          <w:color w:val="000000"/>
          <w:sz w:val="24"/>
          <w:szCs w:val="24"/>
          <w:u w:val="none"/>
          <w:shd w:fill="FFFFFF" w:val="clear"/>
        </w:rPr>
        <w:t>муниципальном</w:t>
      </w:r>
      <w:r>
        <w:rPr>
          <w:rFonts w:ascii="Times New Roman" w:hAnsi="Times New Roman"/>
          <w:color w:val="000000"/>
          <w:sz w:val="24"/>
          <w:szCs w:val="24"/>
          <w:u w:val="none"/>
          <w:shd w:fill="FFFFFF" w:val="clear"/>
        </w:rPr>
        <w:t> </w:t>
      </w:r>
      <w:r>
        <w:rPr>
          <w:rFonts w:ascii="Times New Roman" w:hAnsi="Times New Roman"/>
          <w:bCs/>
          <w:color w:val="000000"/>
          <w:sz w:val="24"/>
          <w:szCs w:val="24"/>
          <w:u w:val="none"/>
          <w:shd w:fill="FFFFFF" w:val="clear"/>
        </w:rPr>
        <w:t xml:space="preserve">уровне. </w:t>
      </w:r>
      <w:r>
        <w:rPr>
          <w:rFonts w:ascii="Times New Roman" w:hAnsi="Times New Roman"/>
          <w:bCs/>
          <w:color w:val="000000"/>
          <w:sz w:val="24"/>
          <w:szCs w:val="24"/>
          <w:u w:val="none"/>
        </w:rPr>
        <w:t xml:space="preserve">В городе реализуется 17 муниципальных программ и </w:t>
      </w:r>
      <w:r>
        <w:rPr>
          <w:rFonts w:ascii="Times New Roman" w:hAnsi="Times New Roman"/>
          <w:color w:val="000000"/>
          <w:sz w:val="24"/>
          <w:szCs w:val="24"/>
          <w:u w:val="none"/>
          <w:lang w:eastAsia="ru-RU"/>
        </w:rPr>
        <w:t xml:space="preserve">комплексные долгосрочные программы развития. </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lang w:eastAsia="ru-RU"/>
        </w:rPr>
        <w:t xml:space="preserve">На сайте </w:t>
      </w:r>
      <w:r>
        <w:rPr>
          <w:rFonts w:ascii="Times New Roman" w:hAnsi="Times New Roman"/>
          <w:color w:val="000000"/>
          <w:sz w:val="24"/>
          <w:szCs w:val="24"/>
          <w:u w:val="none"/>
        </w:rPr>
        <w:t>Администрации создан и ежегодно актуализируется раздел «ДЛЯ БИЗНЕСА»; е</w:t>
      </w:r>
      <w:r>
        <w:rPr>
          <w:rFonts w:ascii="Times New Roman" w:hAnsi="Times New Roman"/>
          <w:color w:val="000000"/>
          <w:sz w:val="24"/>
          <w:szCs w:val="24"/>
          <w:u w:val="none"/>
          <w:lang w:eastAsia="ru-RU"/>
        </w:rPr>
        <w:t>жегодно заключается С</w:t>
      </w:r>
      <w:r>
        <w:rPr>
          <w:rFonts w:ascii="Times New Roman" w:hAnsi="Times New Roman"/>
          <w:color w:val="000000"/>
          <w:sz w:val="24"/>
          <w:szCs w:val="24"/>
          <w:u w:val="none"/>
          <w:shd w:fill="FFFFFF" w:val="clear"/>
        </w:rPr>
        <w:t xml:space="preserve">оглашение между администрацией г.Красноуральска и АО «Святогор», в котором определяются перспективы социально-экономического сотрудничества (соглашение на 2025 год заключено 17 февраля 2025г.); </w:t>
      </w:r>
      <w:r>
        <w:rPr>
          <w:rFonts w:ascii="Times New Roman" w:hAnsi="Times New Roman"/>
          <w:color w:val="000000"/>
          <w:sz w:val="24"/>
          <w:szCs w:val="24"/>
          <w:u w:val="none"/>
        </w:rPr>
        <w:t xml:space="preserve">реализуются мероприятия </w:t>
      </w:r>
      <w:r>
        <w:rPr>
          <w:rFonts w:ascii="Times New Roman" w:hAnsi="Times New Roman"/>
          <w:bCs/>
          <w:color w:val="000000"/>
          <w:sz w:val="24"/>
          <w:szCs w:val="24"/>
          <w:u w:val="none"/>
        </w:rPr>
        <w:t xml:space="preserve">Стратегии социально-экономического развития городского округа Красноуральск до 2035г. (далее-Стратегия-2035) и </w:t>
      </w:r>
      <w:r>
        <w:rPr>
          <w:rFonts w:ascii="Times New Roman" w:hAnsi="Times New Roman"/>
          <w:color w:val="000000"/>
          <w:sz w:val="24"/>
          <w:szCs w:val="24"/>
          <w:u w:val="none"/>
        </w:rPr>
        <w:t xml:space="preserve"> Инвестиционной стратегии муниципального округа Красноуральск </w:t>
      </w:r>
      <w:r>
        <w:rPr>
          <w:rFonts w:ascii="Times New Roman" w:hAnsi="Times New Roman"/>
          <w:bCs/>
          <w:iCs/>
          <w:color w:val="000000"/>
          <w:sz w:val="24"/>
          <w:szCs w:val="24"/>
          <w:u w:val="none"/>
        </w:rPr>
        <w:t xml:space="preserve">до 2035г. </w:t>
      </w:r>
    </w:p>
    <w:p>
      <w:pPr>
        <w:pStyle w:val="Normal"/>
        <w:suppressAutoHyphens w:val="true"/>
        <w:ind w:firstLine="709" w:right="0"/>
        <w:jc w:val="both"/>
        <w:rPr/>
      </w:pPr>
      <w:r>
        <w:rPr>
          <w:rFonts w:ascii="Times New Roman" w:hAnsi="Times New Roman"/>
          <w:bCs/>
          <w:iCs/>
          <w:color w:val="000000"/>
          <w:sz w:val="24"/>
          <w:szCs w:val="24"/>
          <w:u w:val="none"/>
        </w:rPr>
        <w:t>В 2025 году п</w:t>
      </w:r>
      <w:r>
        <w:rPr>
          <w:rFonts w:ascii="Times New Roman" w:hAnsi="Times New Roman"/>
          <w:color w:val="000000"/>
          <w:sz w:val="24"/>
          <w:szCs w:val="24"/>
          <w:u w:val="none"/>
          <w:lang w:eastAsia="ru-RU"/>
        </w:rPr>
        <w:t xml:space="preserve">роведено 5 координационных советов по инвестициям и развитию предпринимательства, протоколы размещены на сайте Администрации в разделе «ДЛЯ БИЗНЕСА»: </w:t>
      </w:r>
      <w:hyperlink r:id="rId3">
        <w:r>
          <w:rPr>
            <w:rStyle w:val="Hyperlink"/>
            <w:rFonts w:ascii="Times New Roman" w:hAnsi="Times New Roman"/>
            <w:color w:val="000000"/>
            <w:sz w:val="24"/>
            <w:szCs w:val="24"/>
            <w:u w:val="none"/>
            <w:lang w:eastAsia="ru-RU"/>
          </w:rPr>
          <w:t>https://krur.midural.ru/article/show/id/10262</w:t>
        </w:r>
      </w:hyperlink>
      <w:r>
        <w:rPr>
          <w:rFonts w:ascii="Times New Roman" w:hAnsi="Times New Roman"/>
          <w:color w:val="000000"/>
          <w:sz w:val="24"/>
          <w:szCs w:val="24"/>
          <w:u w:val="none"/>
          <w:lang w:eastAsia="ru-RU"/>
        </w:rPr>
        <w:t>.</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bCs/>
          <w:iCs/>
          <w:color w:val="000000"/>
          <w:sz w:val="24"/>
          <w:szCs w:val="24"/>
          <w:u w:val="none"/>
        </w:rPr>
        <w:t xml:space="preserve">Разработан </w:t>
      </w:r>
      <w:r>
        <w:rPr>
          <w:rFonts w:ascii="Times New Roman" w:hAnsi="Times New Roman"/>
          <w:color w:val="000000"/>
          <w:sz w:val="24"/>
          <w:szCs w:val="24"/>
          <w:u w:val="none"/>
        </w:rPr>
        <w:t xml:space="preserve">План мероприятий («дорожная карта») по улучшению состояния инвестиционного климата в муниципальном округе Красноуральск на 2025 год и утвержден постановлением от 03.12.2024 № 1881. </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 xml:space="preserve">В 2025 году внесены изменения в Комплексную программу «Развитие городского округа  Красноуральск» на 2023-2030 годы и утверждены постановлением Правительства Свердловской области от 04.12.2025 № 660-ПП. </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b/>
          <w:color w:val="000000"/>
          <w:sz w:val="24"/>
          <w:szCs w:val="24"/>
          <w:u w:val="none"/>
        </w:rPr>
        <w:t>п.4 Части 1 Раздела 3. Доля площади земельных участков, являющихся объектами налогообложения земельным налогом, в общей площади территории в 2025 году составила 16,3% (Приложение 2 к Отчету).</w:t>
      </w:r>
    </w:p>
    <w:p>
      <w:pPr>
        <w:pStyle w:val="Normal"/>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Сравнительно небольшой размер показателя объясняется тем, что при значительной площади территории, большую ее часть, а именно 75%, занимают земли лесного фонда, которые не подлежат налогообложению. На плановый период 2026-2028 годов значительного изменения показателя не ожидается.</w:t>
      </w:r>
    </w:p>
    <w:p>
      <w:pPr>
        <w:pStyle w:val="Normal"/>
        <w:suppressAutoHyphens w:val="true"/>
        <w:ind w:firstLine="709" w:right="0"/>
        <w:jc w:val="both"/>
        <w:rPr>
          <w:rFonts w:ascii="Times New Roman" w:hAnsi="Times New Roman"/>
          <w:color w:val="000000"/>
          <w:sz w:val="24"/>
          <w:szCs w:val="24"/>
          <w:u w:val="none"/>
        </w:rPr>
      </w:pPr>
      <w:r>
        <w:rPr>
          <w:rFonts w:eastAsia="TimesNewRoman;Times New Roman" w:ascii="Times New Roman" w:hAnsi="Times New Roman"/>
          <w:b/>
          <w:color w:val="000000"/>
          <w:sz w:val="24"/>
          <w:szCs w:val="24"/>
          <w:u w:val="none"/>
        </w:rPr>
        <w:t xml:space="preserve">п.5 Части 1 </w:t>
      </w:r>
      <w:r>
        <w:rPr>
          <w:rFonts w:ascii="Times New Roman" w:hAnsi="Times New Roman"/>
          <w:b/>
          <w:color w:val="000000"/>
          <w:sz w:val="24"/>
          <w:szCs w:val="24"/>
          <w:u w:val="none"/>
        </w:rPr>
        <w:t>Раздела 3</w:t>
      </w:r>
      <w:r>
        <w:rPr>
          <w:rFonts w:eastAsia="TimesNewRoman;Times New Roman" w:ascii="Times New Roman" w:hAnsi="Times New Roman"/>
          <w:b/>
          <w:color w:val="000000"/>
          <w:sz w:val="24"/>
          <w:szCs w:val="24"/>
          <w:u w:val="none"/>
        </w:rPr>
        <w:t xml:space="preserve">. </w:t>
      </w:r>
      <w:r>
        <w:rPr>
          <w:rFonts w:ascii="Times New Roman" w:hAnsi="Times New Roman"/>
          <w:b/>
          <w:color w:val="000000"/>
          <w:sz w:val="24"/>
          <w:szCs w:val="24"/>
          <w:u w:val="none"/>
        </w:rPr>
        <w:t>Доля прибыльных сельскохозяйственных организаций в общем их числе (Приложение 2 к Отчету).</w:t>
      </w:r>
    </w:p>
    <w:p>
      <w:pPr>
        <w:pStyle w:val="Normal"/>
        <w:shd w:fill="FFFFFF" w:val="clear"/>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На территории города расположена производственная площадка «Красноуральская» ООО «Куратье». Данных по прибыли (убыткам) от данной организации не поступает. Значение показателя: 0.</w:t>
      </w:r>
    </w:p>
    <w:p>
      <w:pPr>
        <w:pStyle w:val="Normal"/>
        <w:shd w:fill="FFFFFF" w:val="clear"/>
        <w:suppressAutoHyphens w:val="true"/>
        <w:ind w:firstLine="708" w:right="0"/>
        <w:jc w:val="both"/>
        <w:rPr>
          <w:rFonts w:ascii="Times New Roman" w:hAnsi="Times New Roman"/>
          <w:bCs/>
          <w:color w:val="000000"/>
          <w:sz w:val="24"/>
          <w:szCs w:val="24"/>
          <w:u w:val="none"/>
        </w:rPr>
      </w:pPr>
      <w:r>
        <w:rPr>
          <w:rFonts w:ascii="Times New Roman" w:hAnsi="Times New Roman"/>
          <w:bCs/>
          <w:color w:val="000000"/>
          <w:sz w:val="24"/>
          <w:szCs w:val="24"/>
          <w:u w:val="none"/>
        </w:rPr>
        <w:t>На территории муниципального образования сельскохозяйственные организации, получившие государственную поддержку в 2025 году, отсутствуют.</w:t>
      </w:r>
    </w:p>
    <w:p>
      <w:pPr>
        <w:pStyle w:val="Normal"/>
        <w:shd w:fill="FFFFFF" w:val="clear"/>
        <w:suppressAutoHyphens w:val="true"/>
        <w:ind w:firstLine="708" w:right="0"/>
        <w:jc w:val="both"/>
        <w:rPr>
          <w:rFonts w:ascii="Times New Roman" w:hAnsi="Times New Roman"/>
          <w:color w:val="000000"/>
          <w:sz w:val="24"/>
          <w:szCs w:val="24"/>
          <w:u w:val="none"/>
        </w:rPr>
      </w:pPr>
      <w:r>
        <w:rPr>
          <w:rFonts w:ascii="Times New Roman" w:hAnsi="Times New Roman"/>
          <w:b/>
          <w:color w:val="000000"/>
          <w:sz w:val="24"/>
          <w:szCs w:val="24"/>
          <w:u w:val="none"/>
        </w:rPr>
        <w:t>п.6 Части 1 Раздела 3.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(Приложение 2 к Отчету).</w:t>
      </w:r>
    </w:p>
    <w:p>
      <w:pPr>
        <w:pStyle w:val="Normal"/>
        <w:shd w:fill="FFFFFF" w:val="clear"/>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2025 год – 30,9 %; 2026год – 30,0 %; 2027год – 25,0 %; 2028 год – 20,0%.</w:t>
      </w:r>
    </w:p>
    <w:p>
      <w:pPr>
        <w:pStyle w:val="Normal"/>
        <w:suppressAutoHyphens w:val="true"/>
        <w:overflowPunct w:val="false"/>
        <w:autoSpaceDE w:val="false"/>
        <w:ind w:firstLine="708" w:right="0"/>
        <w:jc w:val="both"/>
        <w:textAlignment w:val="baseline"/>
        <w:rPr>
          <w:rFonts w:ascii="Times New Roman" w:hAnsi="Times New Roman"/>
          <w:color w:val="000000"/>
          <w:sz w:val="24"/>
          <w:szCs w:val="24"/>
          <w:u w:val="none"/>
        </w:rPr>
      </w:pPr>
      <w:r>
        <w:rPr>
          <w:rFonts w:ascii="Times New Roman" w:hAnsi="Times New Roman"/>
          <w:color w:val="000000"/>
          <w:sz w:val="24"/>
          <w:szCs w:val="24"/>
          <w:u w:val="none"/>
        </w:rPr>
        <w:t>Протяженность автомобильных дорог общего пользования местного значения на территории муниципального округа Красноуральск по состоянию на 01.01.2026 года 141,341 км, в том числе включено в реестр муниципальной собственности – 141,341 км.</w:t>
      </w:r>
    </w:p>
    <w:p>
      <w:pPr>
        <w:pStyle w:val="Normal"/>
        <w:shd w:fill="FFFFFF" w:val="clear"/>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 xml:space="preserve">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по состоянию на 01.01.2026 составила 30,9%. С  2022 года доля протяженности дорог, не отвечающих нормативным требованиям, снизилась на 2,54 процентных пункта. </w:t>
      </w:r>
    </w:p>
    <w:p>
      <w:pPr>
        <w:pStyle w:val="Normal"/>
        <w:suppressAutoHyphens w:val="true"/>
        <w:ind w:firstLine="709" w:right="-6"/>
        <w:jc w:val="both"/>
        <w:rPr>
          <w:rFonts w:ascii="Times New Roman" w:hAnsi="Times New Roman"/>
          <w:color w:val="000000"/>
          <w:sz w:val="24"/>
          <w:szCs w:val="24"/>
          <w:u w:val="none"/>
        </w:rPr>
      </w:pPr>
      <w:r>
        <w:rPr>
          <w:rFonts w:ascii="Times New Roman" w:hAnsi="Times New Roman"/>
          <w:color w:val="000000"/>
          <w:sz w:val="24"/>
          <w:szCs w:val="24"/>
          <w:u w:val="none"/>
        </w:rPr>
        <w:t>Улучшение состояния дорог достигнуто благодаря реализации мероприятий по содержанию и ремонту автомобильных дорог общего пользования местного значения.</w:t>
      </w:r>
    </w:p>
    <w:p>
      <w:pPr>
        <w:pStyle w:val="Normal"/>
        <w:suppressAutoHyphens w:val="true"/>
        <w:ind w:firstLine="709" w:right="-6"/>
        <w:jc w:val="both"/>
        <w:rPr>
          <w:rFonts w:ascii="Times New Roman" w:hAnsi="Times New Roman"/>
          <w:color w:val="000000"/>
          <w:sz w:val="24"/>
          <w:szCs w:val="24"/>
          <w:u w:val="none"/>
        </w:rPr>
      </w:pPr>
      <w:r>
        <w:rPr>
          <w:rFonts w:ascii="Times New Roman" w:hAnsi="Times New Roman"/>
          <w:color w:val="000000"/>
          <w:sz w:val="24"/>
          <w:szCs w:val="24"/>
          <w:u w:val="none"/>
        </w:rPr>
        <w:t>В 2025 году на содержание автомобильных дорог общего пользования местного значения и искусственных сооружений, расположенных на них выделено за счет средств местного бюджета 57 226,9 тыс. руб. На ремонт автомобильных дорог за счет средств местного бюджета было выделено 32 290,14 тыс. руб. В рамках данного мероприятия выполнен ремонт автомобильных дорог общего пользования местного значения общей площадью 16 059,64 кв.м</w:t>
      </w:r>
      <w:r>
        <w:rPr>
          <w:rFonts w:ascii="Times New Roman" w:hAnsi="Times New Roman"/>
          <w:color w:val="000000"/>
          <w:sz w:val="24"/>
          <w:szCs w:val="24"/>
          <w:u w:val="none"/>
          <w:lang w:eastAsia="ru-RU"/>
        </w:rPr>
        <w:t>.</w:t>
      </w:r>
    </w:p>
    <w:p>
      <w:pPr>
        <w:pStyle w:val="Normal"/>
        <w:suppressAutoHyphens w:val="true"/>
        <w:ind w:firstLine="709" w:right="-6"/>
        <w:jc w:val="both"/>
        <w:rPr/>
      </w:pPr>
      <w:r>
        <w:rPr>
          <w:rFonts w:ascii="Times New Roman" w:hAnsi="Times New Roman"/>
          <w:color w:val="000000"/>
          <w:sz w:val="24"/>
          <w:szCs w:val="24"/>
          <w:u w:val="none"/>
          <w:lang w:eastAsia="ru-RU"/>
        </w:rPr>
        <w:t>Проведение мероприятий по ремонту дорог проводится в соответствии с муниципальной программой</w:t>
      </w:r>
      <w:r>
        <w:rPr>
          <w:rFonts w:ascii="Times New Roman" w:hAnsi="Times New Roman"/>
          <w:b/>
          <w:color w:val="000000"/>
          <w:sz w:val="24"/>
          <w:szCs w:val="24"/>
          <w:u w:val="none"/>
          <w:lang w:eastAsia="ru-RU"/>
        </w:rPr>
        <w:t xml:space="preserve"> </w:t>
      </w:r>
      <w:r>
        <w:rPr>
          <w:rStyle w:val="Strong"/>
          <w:rFonts w:ascii="Times New Roman" w:hAnsi="Times New Roman"/>
          <w:b w:val="false"/>
          <w:color w:val="000000"/>
          <w:sz w:val="24"/>
          <w:szCs w:val="24"/>
          <w:u w:val="none"/>
          <w:shd w:fill="FFFFFF" w:val="clear"/>
        </w:rPr>
        <w:t xml:space="preserve">«Развитие и обеспечение сохранности сети автомобильных дорог на </w:t>
      </w:r>
      <w:r>
        <w:rPr>
          <w:rFonts w:ascii="Times New Roman" w:hAnsi="Times New Roman"/>
          <w:color w:val="000000"/>
          <w:sz w:val="24"/>
          <w:szCs w:val="24"/>
          <w:u w:val="none"/>
          <w:lang w:eastAsia="ru-RU"/>
        </w:rPr>
        <w:t>территории муниципального округа Красноуральск</w:t>
      </w:r>
      <w:r>
        <w:rPr>
          <w:rFonts w:ascii="Times New Roman" w:hAnsi="Times New Roman"/>
          <w:bCs/>
          <w:color w:val="000000"/>
          <w:sz w:val="24"/>
          <w:szCs w:val="24"/>
          <w:u w:val="none"/>
        </w:rPr>
        <w:t xml:space="preserve"> </w:t>
      </w:r>
      <w:r>
        <w:rPr>
          <w:rFonts w:ascii="Times New Roman" w:hAnsi="Times New Roman"/>
          <w:color w:val="000000"/>
          <w:sz w:val="24"/>
          <w:szCs w:val="24"/>
          <w:u w:val="none"/>
          <w:lang w:eastAsia="ru-RU"/>
        </w:rPr>
        <w:t xml:space="preserve">на  </w:t>
      </w:r>
      <w:r>
        <w:rPr>
          <w:rStyle w:val="Strong"/>
          <w:rFonts w:ascii="Times New Roman" w:hAnsi="Times New Roman"/>
          <w:b w:val="false"/>
          <w:color w:val="000000"/>
          <w:sz w:val="24"/>
          <w:szCs w:val="24"/>
          <w:u w:val="none"/>
          <w:shd w:fill="FFFFFF" w:val="clear"/>
        </w:rPr>
        <w:t xml:space="preserve">2024–2030годы» (постановление Администрации  от 19.09.2023 № 1536): </w:t>
      </w:r>
    </w:p>
    <w:p>
      <w:pPr>
        <w:pStyle w:val="Normal"/>
        <w:suppressAutoHyphens w:val="true"/>
        <w:ind w:firstLine="709" w:right="-6"/>
        <w:jc w:val="both"/>
        <w:rPr>
          <w:rFonts w:ascii="Times New Roman" w:hAnsi="Times New Roman"/>
          <w:color w:val="000000"/>
          <w:sz w:val="24"/>
          <w:szCs w:val="24"/>
          <w:u w:val="none"/>
        </w:rPr>
      </w:pPr>
      <w:r>
        <w:rPr>
          <w:rFonts w:ascii="Times New Roman" w:hAnsi="Times New Roman"/>
          <w:color w:val="000000"/>
          <w:sz w:val="24"/>
          <w:szCs w:val="24"/>
          <w:u w:val="none"/>
        </w:rPr>
        <w:t xml:space="preserve">- в 2025 году выполнены работы по по  обустройству парковки по ул. Каляева в районе д. 30 возле школы №6 – 387,5 кв.м.;   обустройству тротуаров по ул. Ленина, включая парковку у ДС «Молодость»  – 6 389,5 кв.м.; по  ремонту участка автомобильной дороги по ул. Я. Нуммура (от перекрестка с ул. Ленина до проезда), ремонт проезда от пересечения с ул. Я. Нуммура до границ земельного участка д. №44 по ул. Ленина– 1 537,76 кв.м.; по  ремонту участков автомобильных дорог по ул. Янкина, 7 Ноября, Ленина с устройством пешеходных переходов и устройством автомобильной парковки – 6 431,76 кв.м. </w:t>
      </w:r>
    </w:p>
    <w:p>
      <w:pPr>
        <w:pStyle w:val="Normal"/>
        <w:suppressAutoHyphens w:val="true"/>
        <w:ind w:firstLine="709" w:right="-6"/>
        <w:jc w:val="both"/>
        <w:rPr>
          <w:rFonts w:ascii="Times New Roman" w:hAnsi="Times New Roman"/>
          <w:color w:val="000000"/>
          <w:sz w:val="24"/>
          <w:szCs w:val="24"/>
          <w:u w:val="none"/>
        </w:rPr>
      </w:pPr>
      <w:r>
        <w:rPr>
          <w:rFonts w:ascii="Times New Roman" w:hAnsi="Times New Roman"/>
          <w:color w:val="000000"/>
          <w:sz w:val="24"/>
          <w:szCs w:val="24"/>
          <w:u w:val="none"/>
        </w:rPr>
        <w:t>Выполнены работы по обустройству улично-дорожной сети по маршруту "Дом-школа-дом" вблизи образовательных организаций: обустройство тротуара по ул. Новая и ул.Толстого и пешеходных переходов через  ул.Центральная, ул. Новая и ул. Толстого (628,12 кв.м); обустройство тротуара по ул. Устинова (от пересечения с ул. И. Янкина до пересечения с ул.Я.Нуммура и пешеходного перехода через ул. Устинова)  (621 кв.м);  обустройств тротуара в Пригородном микрорайоне по ул. Новая,7 и Чехова, 15 (64 кв.м).</w:t>
      </w:r>
    </w:p>
    <w:p>
      <w:pPr>
        <w:pStyle w:val="Normal"/>
        <w:suppressAutoHyphens w:val="true"/>
        <w:ind w:firstLine="709" w:right="-6"/>
        <w:jc w:val="both"/>
        <w:rPr>
          <w:rFonts w:ascii="Times New Roman" w:hAnsi="Times New Roman"/>
          <w:color w:val="000000"/>
          <w:sz w:val="24"/>
          <w:szCs w:val="24"/>
          <w:u w:val="none"/>
        </w:rPr>
      </w:pPr>
      <w:r>
        <w:rPr>
          <w:rFonts w:ascii="Times New Roman" w:hAnsi="Times New Roman"/>
          <w:color w:val="000000"/>
          <w:sz w:val="24"/>
          <w:szCs w:val="24"/>
          <w:u w:val="none"/>
        </w:rPr>
        <w:t>Так же выполнены работы по ремонту дворовых территорий многоквартирных  домов (МКД), проездов к дворовым территориям МКД в рамках инициативного бюджетирования. В 2025 году выполнены работы по ремонту дворовой территории, дворового проезда МКД по ул.Парковая д. 7, д.9, ул.Устинова, д.96, д. 98, д.100, д.110; ул.40лет Октября д.3а, д.5; ул.Каляева, 18; ул.Ленина,д.12, ремонт части транспортного проезда по ул. Ленина до  ул.Железнодорожной, ул.Ленина, д.23;ул.7-е Ноября д.47, д.49, д. 51.</w:t>
      </w:r>
    </w:p>
    <w:p>
      <w:pPr>
        <w:pStyle w:val="Normal"/>
        <w:suppressAutoHyphens w:val="true"/>
        <w:ind w:firstLine="709" w:right="-6"/>
        <w:jc w:val="both"/>
        <w:rPr/>
      </w:pPr>
      <w:r>
        <w:rPr>
          <w:rFonts w:ascii="Times New Roman" w:hAnsi="Times New Roman"/>
          <w:color w:val="000000"/>
          <w:sz w:val="24"/>
          <w:szCs w:val="24"/>
          <w:u w:val="none"/>
          <w:shd w:fill="FFFFFF" w:val="clear"/>
        </w:rPr>
        <w:t xml:space="preserve">На 2026г. запланирован  ремонт дороги </w:t>
      </w:r>
      <w:r>
        <w:rPr>
          <w:rStyle w:val="Strong"/>
          <w:rFonts w:ascii="Times New Roman" w:hAnsi="Times New Roman"/>
          <w:b w:val="false"/>
          <w:color w:val="000000"/>
          <w:sz w:val="24"/>
          <w:szCs w:val="24"/>
          <w:u w:val="none"/>
          <w:shd w:fill="FFFFFF" w:val="clear"/>
        </w:rPr>
        <w:t xml:space="preserve"> по ул. Ленина. </w:t>
      </w:r>
      <w:r>
        <w:rPr>
          <w:rFonts w:ascii="Times New Roman" w:hAnsi="Times New Roman"/>
          <w:color w:val="000000"/>
          <w:sz w:val="24"/>
          <w:szCs w:val="24"/>
          <w:u w:val="none"/>
          <w:lang w:eastAsia="ru-RU"/>
        </w:rPr>
        <w:t>Ремонт тротуара по ул. Советская (от ул. Кирова до ул. Энгельса) по маршруту "Дом-школа-дом". Обустройство пешеходных переходов через ул. Каляева и ул. Советская по маршруту "Дом-школа-дом" вблизи образовательных организаций; обустройство пешеходного перехода через ул. Пригородная по маршруту "Дом-школа-дом" вблизи образовательных организаций; обустройство пешеходного перехода через ул. Белинского по маршруту "Дом-школа-дом" вблизи образовательных организаций.</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b/>
          <w:color w:val="000000"/>
          <w:sz w:val="24"/>
          <w:szCs w:val="24"/>
          <w:u w:val="none"/>
        </w:rPr>
        <w:t>п.7 Части 1 Раздела 3. Доля населения, проживающего в населенных пунктах, не имеющих регулярного автобусного и (или) железнодорожного сообщения с административным центром муниципального округа (муниципального района), в общей численности населения муниципального округа (муниципального района) (Приложение 2 к Отчету).</w:t>
      </w:r>
    </w:p>
    <w:p>
      <w:pPr>
        <w:pStyle w:val="Normal"/>
        <w:shd w:fill="FFFFFF" w:val="clear"/>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В 2025-2028 годах данный показатель равен 0. В муниципальном округе Красноуральск все населенные пункты имеют регулярное автобусное сообщение с административным центром муниципального округа.</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b/>
          <w:color w:val="000000"/>
          <w:sz w:val="24"/>
          <w:szCs w:val="24"/>
          <w:u w:val="none"/>
        </w:rPr>
        <w:t>п.8 Части 1 Раздела 3. Среднемесячная номинальная начисленная заработная плата работников (Приложение 2 к Отчету).</w:t>
      </w:r>
    </w:p>
    <w:p>
      <w:pPr>
        <w:pStyle w:val="Normal"/>
        <w:suppressAutoHyphens w:val="true"/>
        <w:ind w:firstLine="709" w:right="0"/>
        <w:jc w:val="both"/>
        <w:rPr>
          <w:rFonts w:ascii="Times New Roman" w:hAnsi="Times New Roman"/>
          <w:bCs/>
          <w:color w:val="000000"/>
          <w:sz w:val="24"/>
          <w:szCs w:val="24"/>
          <w:u w:val="none"/>
        </w:rPr>
      </w:pPr>
      <w:r>
        <w:rPr>
          <w:rFonts w:ascii="Times New Roman" w:hAnsi="Times New Roman"/>
          <w:bCs/>
          <w:color w:val="000000"/>
          <w:sz w:val="24"/>
          <w:szCs w:val="24"/>
          <w:u w:val="none"/>
        </w:rPr>
        <w:t>Положительным фактором развития территории является рост среднемесячной заработной платы.</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bCs/>
          <w:color w:val="000000"/>
          <w:sz w:val="24"/>
          <w:szCs w:val="24"/>
          <w:u w:val="none"/>
        </w:rPr>
        <w:t xml:space="preserve">За 2025 год по статистическим данным </w:t>
      </w:r>
      <w:r>
        <w:rPr>
          <w:rFonts w:ascii="Times New Roman" w:hAnsi="Times New Roman"/>
          <w:color w:val="000000"/>
          <w:sz w:val="24"/>
          <w:szCs w:val="24"/>
          <w:u w:val="none"/>
        </w:rPr>
        <w:t>среднемесячная заработная плата в муниципальном округе Красноуральск составила 90819</w:t>
      </w:r>
      <w:r>
        <w:rPr>
          <w:rFonts w:ascii="Times New Roman" w:hAnsi="Times New Roman"/>
          <w:color w:val="000000"/>
          <w:sz w:val="24"/>
          <w:szCs w:val="24"/>
          <w:u w:val="none"/>
          <w:lang w:eastAsia="ru-RU"/>
        </w:rPr>
        <w:t xml:space="preserve"> </w:t>
      </w:r>
      <w:r>
        <w:rPr>
          <w:rFonts w:ascii="Times New Roman" w:hAnsi="Times New Roman"/>
          <w:color w:val="000000"/>
          <w:sz w:val="24"/>
          <w:szCs w:val="24"/>
          <w:u w:val="none"/>
        </w:rPr>
        <w:t xml:space="preserve">руб., что выше соответствующего периода прошлого года на 17,2%. </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За 2025 год заработная плата работников муниципальных дошкольных образовательных учреждений составила 53871 руб.; муниципальных общеобразовательных учреждений – 78834 руб.; учителей муниципальных образовательных учреждений- 90564,67 руб.; муниципальных учреждений культуры и искусства – 77528 руб.; муниципальных учреждений физической культуры и спорта -49877 руб.</w:t>
      </w:r>
      <w:r>
        <w:rPr>
          <w:rFonts w:ascii="Times New Roman" w:hAnsi="Times New Roman"/>
          <w:b/>
          <w:color w:val="000000"/>
          <w:sz w:val="24"/>
          <w:szCs w:val="24"/>
          <w:u w:val="none"/>
        </w:rPr>
        <w:t xml:space="preserve"> </w:t>
      </w:r>
      <w:r>
        <w:rPr>
          <w:rFonts w:ascii="Times New Roman" w:hAnsi="Times New Roman"/>
          <w:color w:val="000000"/>
          <w:sz w:val="24"/>
          <w:szCs w:val="24"/>
          <w:u w:val="none"/>
        </w:rPr>
        <w:t>На 2026-2028 годы планируется рост заработной платы.</w:t>
      </w:r>
    </w:p>
    <w:p>
      <w:pPr>
        <w:pStyle w:val="Normal"/>
        <w:shd w:fill="FFFFFF" w:val="clear"/>
        <w:suppressAutoHyphens w:val="true"/>
        <w:ind w:firstLine="708" w:right="0"/>
        <w:jc w:val="center"/>
        <w:rPr>
          <w:rFonts w:ascii="Times New Roman" w:hAnsi="Times New Roman"/>
          <w:b/>
          <w:color w:val="000000"/>
          <w:sz w:val="24"/>
          <w:szCs w:val="24"/>
          <w:u w:val="none"/>
        </w:rPr>
      </w:pPr>
      <w:r>
        <w:rPr>
          <w:rFonts w:ascii="Times New Roman" w:hAnsi="Times New Roman"/>
          <w:b/>
          <w:color w:val="000000"/>
          <w:sz w:val="24"/>
          <w:szCs w:val="24"/>
          <w:u w:val="none"/>
        </w:rPr>
      </w:r>
    </w:p>
    <w:p>
      <w:pPr>
        <w:pStyle w:val="Normal"/>
        <w:shd w:fill="FFFFFF" w:val="clear"/>
        <w:suppressAutoHyphens w:val="true"/>
        <w:ind w:firstLine="708" w:right="0"/>
        <w:jc w:val="center"/>
        <w:rPr>
          <w:rFonts w:ascii="Times New Roman" w:hAnsi="Times New Roman"/>
          <w:color w:val="000000"/>
          <w:sz w:val="24"/>
          <w:szCs w:val="24"/>
          <w:u w:val="none"/>
        </w:rPr>
      </w:pPr>
      <w:r>
        <w:rPr>
          <w:rFonts w:ascii="Times New Roman" w:hAnsi="Times New Roman"/>
          <w:b/>
          <w:color w:val="000000"/>
          <w:sz w:val="24"/>
          <w:szCs w:val="24"/>
          <w:u w:val="none"/>
        </w:rPr>
        <w:t>Часть</w:t>
      </w:r>
      <w:r>
        <w:rPr>
          <w:rFonts w:ascii="Times New Roman" w:hAnsi="Times New Roman"/>
          <w:b/>
          <w:iCs/>
          <w:color w:val="000000"/>
          <w:sz w:val="24"/>
          <w:szCs w:val="24"/>
          <w:u w:val="none"/>
        </w:rPr>
        <w:t xml:space="preserve"> 2. Образование</w:t>
      </w:r>
      <w:r>
        <w:rPr>
          <w:rFonts w:ascii="Times New Roman" w:hAnsi="Times New Roman"/>
          <w:color w:val="000000"/>
          <w:sz w:val="24"/>
          <w:szCs w:val="24"/>
          <w:u w:val="none"/>
        </w:rPr>
        <w:t xml:space="preserve">        </w:t>
      </w:r>
    </w:p>
    <w:p>
      <w:pPr>
        <w:pStyle w:val="Normal"/>
        <w:shd w:fill="FFFFFF" w:val="clear"/>
        <w:tabs>
          <w:tab w:val="clear" w:pos="708"/>
          <w:tab w:val="left" w:pos="1620" w:leader="none"/>
        </w:tabs>
        <w:suppressAutoHyphens w:val="true"/>
        <w:jc w:val="both"/>
        <w:rPr>
          <w:rFonts w:ascii="Times New Roman" w:hAnsi="Times New Roman"/>
          <w:color w:val="000000"/>
          <w:sz w:val="24"/>
          <w:szCs w:val="24"/>
          <w:u w:val="none"/>
        </w:rPr>
      </w:pPr>
      <w:r>
        <w:rPr>
          <w:rFonts w:ascii="Times New Roman" w:hAnsi="Times New Roman"/>
          <w:b/>
          <w:color w:val="000000"/>
          <w:sz w:val="24"/>
          <w:szCs w:val="24"/>
          <w:u w:val="none"/>
        </w:rPr>
        <w:t xml:space="preserve">             </w:t>
      </w:r>
      <w:r>
        <w:rPr>
          <w:rFonts w:ascii="Times New Roman" w:hAnsi="Times New Roman"/>
          <w:b/>
          <w:color w:val="000000"/>
          <w:sz w:val="24"/>
          <w:szCs w:val="24"/>
          <w:u w:val="none"/>
        </w:rPr>
        <w:t xml:space="preserve">п. 9-11 Части 2 Раздела 3 (Приложение 2 к Отчету). </w:t>
      </w:r>
      <w:r>
        <w:rPr>
          <w:rFonts w:ascii="Times New Roman" w:hAnsi="Times New Roman"/>
          <w:color w:val="000000"/>
          <w:sz w:val="24"/>
          <w:szCs w:val="24"/>
          <w:u w:val="none"/>
        </w:rPr>
        <w:t>Информация по образованию отражена в данном Отчете Главы в п.48 Раздела 2.</w:t>
      </w:r>
    </w:p>
    <w:p>
      <w:pPr>
        <w:pStyle w:val="Normal"/>
        <w:suppressAutoHyphens w:val="true"/>
        <w:ind w:firstLine="709" w:right="0"/>
        <w:jc w:val="both"/>
        <w:rPr>
          <w:rFonts w:ascii="Times New Roman" w:hAnsi="Times New Roman" w:eastAsia="Calibri"/>
          <w:b/>
          <w:color w:val="000000"/>
          <w:sz w:val="24"/>
          <w:szCs w:val="24"/>
          <w:u w:val="none"/>
          <w:lang w:eastAsia="en-US"/>
        </w:rPr>
      </w:pPr>
      <w:r>
        <w:rPr>
          <w:rFonts w:eastAsia="Calibri" w:ascii="Times New Roman" w:hAnsi="Times New Roman"/>
          <w:b/>
          <w:color w:val="000000"/>
          <w:sz w:val="24"/>
          <w:szCs w:val="24"/>
          <w:u w:val="none"/>
          <w:lang w:eastAsia="en-US"/>
        </w:rPr>
      </w:r>
    </w:p>
    <w:p>
      <w:pPr>
        <w:pStyle w:val="Normal"/>
        <w:shd w:fill="FFFFFF" w:val="clear"/>
        <w:suppressAutoHyphens w:val="true"/>
        <w:spacing w:lineRule="atLeast" w:line="240"/>
        <w:ind w:firstLine="708" w:right="0"/>
        <w:jc w:val="center"/>
        <w:rPr>
          <w:rFonts w:ascii="Times New Roman" w:hAnsi="Times New Roman"/>
          <w:b/>
          <w:color w:val="000000"/>
          <w:sz w:val="24"/>
          <w:szCs w:val="24"/>
          <w:u w:val="none"/>
        </w:rPr>
      </w:pPr>
      <w:r>
        <w:rPr>
          <w:rFonts w:ascii="Times New Roman" w:hAnsi="Times New Roman"/>
          <w:b/>
          <w:color w:val="000000"/>
          <w:sz w:val="24"/>
          <w:szCs w:val="24"/>
          <w:u w:val="none"/>
        </w:rPr>
        <w:t>Часть 3. Общее и дополнительное образование</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b/>
          <w:bCs/>
          <w:color w:val="000000"/>
          <w:sz w:val="24"/>
          <w:szCs w:val="24"/>
          <w:u w:val="none"/>
        </w:rPr>
        <w:t xml:space="preserve">п.12-18 Части 3 </w:t>
      </w:r>
      <w:r>
        <w:rPr>
          <w:rFonts w:ascii="Times New Roman" w:hAnsi="Times New Roman"/>
          <w:b/>
          <w:color w:val="000000"/>
          <w:sz w:val="24"/>
          <w:szCs w:val="24"/>
          <w:u w:val="none"/>
        </w:rPr>
        <w:t xml:space="preserve">Раздела 3 (Приложение 2 к Отчету). </w:t>
      </w:r>
      <w:r>
        <w:rPr>
          <w:rFonts w:ascii="Times New Roman" w:hAnsi="Times New Roman"/>
          <w:color w:val="000000"/>
          <w:sz w:val="24"/>
          <w:szCs w:val="24"/>
          <w:u w:val="none"/>
        </w:rPr>
        <w:t>Информация по образованию отражена в данном Отчете Главы в п.48 Раздела 2.</w:t>
      </w:r>
      <w:r>
        <w:rPr>
          <w:rFonts w:eastAsia="Calibri" w:ascii="Times New Roman" w:hAnsi="Times New Roman"/>
          <w:color w:val="000000"/>
          <w:sz w:val="24"/>
          <w:szCs w:val="24"/>
          <w:u w:val="none"/>
          <w:lang w:eastAsia="en-US"/>
        </w:rPr>
        <w:t xml:space="preserve"> </w:t>
      </w:r>
    </w:p>
    <w:p>
      <w:pPr>
        <w:pStyle w:val="Normal"/>
        <w:shd w:fill="FFFFFF" w:val="clear"/>
        <w:suppressAutoHyphens w:val="true"/>
        <w:ind w:firstLine="709" w:right="0"/>
        <w:jc w:val="center"/>
        <w:rPr>
          <w:rFonts w:ascii="Times New Roman" w:hAnsi="Times New Roman"/>
          <w:b/>
          <w:color w:val="000000"/>
          <w:sz w:val="24"/>
          <w:szCs w:val="24"/>
          <w:u w:val="none"/>
        </w:rPr>
      </w:pPr>
      <w:r>
        <w:rPr>
          <w:rFonts w:ascii="Times New Roman" w:hAnsi="Times New Roman"/>
          <w:b/>
          <w:color w:val="000000"/>
          <w:sz w:val="24"/>
          <w:szCs w:val="24"/>
          <w:u w:val="none"/>
        </w:rPr>
      </w:r>
    </w:p>
    <w:p>
      <w:pPr>
        <w:pStyle w:val="Normal"/>
        <w:shd w:fill="FFFFFF" w:val="clear"/>
        <w:suppressAutoHyphens w:val="true"/>
        <w:ind w:firstLine="709" w:right="0"/>
        <w:jc w:val="center"/>
        <w:rPr>
          <w:rFonts w:ascii="Times New Roman" w:hAnsi="Times New Roman"/>
          <w:b/>
          <w:color w:val="000000"/>
          <w:sz w:val="24"/>
          <w:szCs w:val="24"/>
          <w:u w:val="none"/>
        </w:rPr>
      </w:pPr>
      <w:r>
        <w:rPr>
          <w:rFonts w:ascii="Times New Roman" w:hAnsi="Times New Roman"/>
          <w:b/>
          <w:color w:val="000000"/>
          <w:sz w:val="24"/>
          <w:szCs w:val="24"/>
          <w:u w:val="none"/>
        </w:rPr>
        <w:t>Часть 4. Культура</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Информация по культуре отражена в данном Отчете Главы в п.23 Раздела 2 («Организация библиотечного обслуживания населения, комплектование и обеспечение сохранности библиотечных фондов библиотек») и п.24 Раздела 2 («Создание условий для организации досуга и обеспечения жителей услугами организаций культуры»).</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b/>
          <w:color w:val="000000"/>
          <w:sz w:val="24"/>
          <w:szCs w:val="24"/>
          <w:u w:val="none"/>
        </w:rPr>
        <w:t>п.19-21 Части 4 Раздела 3 (Приложение 2 к Отчету).</w:t>
      </w:r>
    </w:p>
    <w:p>
      <w:pPr>
        <w:pStyle w:val="Style44"/>
        <w:suppressAutoHyphens w:val="true"/>
        <w:ind w:firstLine="709" w:right="0"/>
        <w:jc w:val="both"/>
        <w:rPr>
          <w:rFonts w:ascii="Times New Roman" w:hAnsi="Times New Roman"/>
          <w:color w:val="000000"/>
          <w:sz w:val="24"/>
          <w:szCs w:val="24"/>
          <w:u w:val="none"/>
        </w:rPr>
      </w:pPr>
      <w:r>
        <w:rPr>
          <w:rFonts w:cs="Times New Roman" w:ascii="Times New Roman" w:hAnsi="Times New Roman"/>
          <w:color w:val="000000"/>
          <w:sz w:val="24"/>
          <w:szCs w:val="24"/>
          <w:u w:val="none"/>
          <w:lang w:eastAsia="ru-RU"/>
        </w:rPr>
        <w:t>На территории муниципального образования парков и скверов  со статусом юридического лица не имеется, имеются Парк «Третья горка» (содержание и обслуживание находится в ведении МКУ «Управление культуры и молодежной политики муниципального округа Красноуральск»), сквер «Парк искусств» в районе жилого района «Пригородный» (содержание и обслуживание которого находится в ведении МАУ ДК «Металлург»).</w:t>
      </w:r>
      <w:r>
        <w:rPr>
          <w:rFonts w:eastAsia="Times New Roman" w:cs="Times New Roman" w:ascii="Times New Roman" w:hAnsi="Times New Roman"/>
          <w:color w:val="000000"/>
          <w:sz w:val="24"/>
          <w:szCs w:val="24"/>
          <w:u w:val="none"/>
          <w:lang w:eastAsia="ru-RU"/>
        </w:rPr>
        <w:t> </w:t>
      </w:r>
      <w:r>
        <w:rPr>
          <w:rFonts w:cs="Times New Roman" w:ascii="Times New Roman" w:hAnsi="Times New Roman"/>
          <w:color w:val="000000"/>
          <w:sz w:val="24"/>
          <w:szCs w:val="24"/>
          <w:u w:val="none"/>
        </w:rPr>
        <w:t xml:space="preserve"> </w:t>
      </w:r>
    </w:p>
    <w:p>
      <w:pPr>
        <w:pStyle w:val="Normal"/>
        <w:shd w:fill="FFFFFF" w:val="clear"/>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lang w:eastAsia="ru-RU"/>
        </w:rPr>
        <w:t xml:space="preserve">Общее число зданий муниципальных учреждений культуры составляет 14 единиц, из них: МБУ «ЦБС» - центральная библиотека, филиал №3, пос. Октябрьский, пос. Бородинка, ДК «Металлург», ДК «Химик», пос. Дачный, пос. Краснодольский; МАУ ДК «Металлург» - ДК «Металлург», ДК «Химик», пос. Дачный, пос. Краснодольский, пос. Чирок, пос. Бородинка. </w:t>
      </w:r>
      <w:r>
        <w:rPr>
          <w:rFonts w:ascii="Times New Roman" w:hAnsi="Times New Roman"/>
          <w:color w:val="000000"/>
          <w:sz w:val="24"/>
          <w:szCs w:val="24"/>
          <w:u w:val="none"/>
        </w:rPr>
        <w:t>6,25% - доля зданий учреждений культуры, искусства, требующие капитальный ремонт. В планах - создание современного многофункционального центра для сельчан, включающего в себя объе</w:t>
        <w:softHyphen/>
        <w:t xml:space="preserve">динение культурно-развлекательных формирований и библиотеку. </w:t>
      </w:r>
    </w:p>
    <w:p>
      <w:pPr>
        <w:pStyle w:val="Style50"/>
        <w:suppressAutoHyphens w:val="true"/>
        <w:spacing w:before="0" w:after="0"/>
        <w:ind w:firstLine="709" w:right="0"/>
        <w:jc w:val="both"/>
        <w:textAlignment w:val="baseline"/>
        <w:rPr>
          <w:rFonts w:ascii="Times New Roman" w:hAnsi="Times New Roman"/>
          <w:color w:val="000000"/>
          <w:sz w:val="24"/>
          <w:szCs w:val="24"/>
          <w:u w:val="none"/>
        </w:rPr>
      </w:pPr>
      <w:r>
        <w:rPr>
          <w:rFonts w:ascii="Times New Roman" w:hAnsi="Times New Roman"/>
          <w:color w:val="000000"/>
          <w:sz w:val="24"/>
          <w:szCs w:val="24"/>
          <w:u w:val="none"/>
        </w:rPr>
        <w:t xml:space="preserve">На территории муниципального округа Красноуральск нет объектов культурного наследия. </w:t>
      </w:r>
    </w:p>
    <w:p>
      <w:pPr>
        <w:pStyle w:val="Normal"/>
        <w:shd w:fill="FFFFFF" w:val="clear"/>
        <w:suppressAutoHyphens w:val="true"/>
        <w:ind w:firstLine="709" w:right="0"/>
        <w:jc w:val="both"/>
        <w:rPr>
          <w:rFonts w:ascii="Times New Roman" w:hAnsi="Times New Roman"/>
          <w:b/>
          <w:color w:val="000000"/>
          <w:sz w:val="24"/>
          <w:szCs w:val="24"/>
          <w:u w:val="none"/>
        </w:rPr>
      </w:pPr>
      <w:r>
        <w:rPr>
          <w:rFonts w:ascii="Times New Roman" w:hAnsi="Times New Roman"/>
          <w:b/>
          <w:color w:val="000000"/>
          <w:sz w:val="24"/>
          <w:szCs w:val="24"/>
          <w:u w:val="none"/>
        </w:rPr>
      </w:r>
    </w:p>
    <w:p>
      <w:pPr>
        <w:pStyle w:val="Normal"/>
        <w:shd w:fill="FFFFFF" w:val="clear"/>
        <w:tabs>
          <w:tab w:val="clear" w:pos="708"/>
          <w:tab w:val="left" w:pos="709" w:leader="none"/>
        </w:tabs>
        <w:suppressAutoHyphens w:val="true"/>
        <w:jc w:val="center"/>
        <w:rPr>
          <w:rFonts w:ascii="Times New Roman" w:hAnsi="Times New Roman"/>
          <w:b/>
          <w:color w:val="000000"/>
          <w:sz w:val="24"/>
          <w:szCs w:val="24"/>
          <w:u w:val="none"/>
        </w:rPr>
      </w:pPr>
      <w:r>
        <w:rPr>
          <w:rFonts w:ascii="Times New Roman" w:hAnsi="Times New Roman"/>
          <w:b/>
          <w:color w:val="000000"/>
          <w:sz w:val="24"/>
          <w:szCs w:val="24"/>
          <w:u w:val="none"/>
        </w:rPr>
        <w:t>Часть 5. Физическая культура и спорт</w:t>
      </w:r>
    </w:p>
    <w:p>
      <w:pPr>
        <w:pStyle w:val="Style50"/>
        <w:suppressAutoHyphens w:val="true"/>
        <w:spacing w:before="0" w:after="0"/>
        <w:ind w:firstLine="708" w:right="0"/>
        <w:jc w:val="both"/>
        <w:rPr>
          <w:rFonts w:ascii="Times New Roman" w:hAnsi="Times New Roman"/>
          <w:color w:val="000000"/>
          <w:sz w:val="24"/>
          <w:szCs w:val="24"/>
          <w:u w:val="none"/>
        </w:rPr>
      </w:pPr>
      <w:r>
        <w:rPr>
          <w:rFonts w:eastAsia="Calibri" w:ascii="Times New Roman" w:hAnsi="Times New Roman"/>
          <w:color w:val="000000"/>
          <w:sz w:val="24"/>
          <w:szCs w:val="24"/>
          <w:u w:val="none"/>
          <w:lang w:eastAsia="en-US"/>
        </w:rPr>
        <w:t xml:space="preserve">Информация по физической культуре и спорту </w:t>
      </w:r>
      <w:r>
        <w:rPr>
          <w:rFonts w:ascii="Times New Roman" w:hAnsi="Times New Roman"/>
          <w:color w:val="000000"/>
          <w:sz w:val="24"/>
          <w:szCs w:val="24"/>
          <w:u w:val="none"/>
        </w:rPr>
        <w:t xml:space="preserve">отражена </w:t>
      </w:r>
      <w:r>
        <w:rPr>
          <w:rFonts w:eastAsia="Calibri" w:ascii="Times New Roman" w:hAnsi="Times New Roman"/>
          <w:color w:val="000000"/>
          <w:sz w:val="24"/>
          <w:szCs w:val="24"/>
          <w:u w:val="none"/>
          <w:lang w:eastAsia="en-US"/>
        </w:rPr>
        <w:t xml:space="preserve">в п.31 </w:t>
      </w:r>
      <w:r>
        <w:rPr>
          <w:rFonts w:ascii="Times New Roman" w:hAnsi="Times New Roman"/>
          <w:color w:val="000000"/>
          <w:sz w:val="24"/>
          <w:szCs w:val="24"/>
          <w:u w:val="none"/>
        </w:rPr>
        <w:t>Раздела 2</w:t>
      </w:r>
      <w:r>
        <w:rPr>
          <w:rFonts w:eastAsia="Calibri" w:ascii="Times New Roman" w:hAnsi="Times New Roman"/>
          <w:color w:val="000000"/>
          <w:sz w:val="24"/>
          <w:szCs w:val="24"/>
          <w:u w:val="none"/>
          <w:lang w:eastAsia="en-US"/>
        </w:rPr>
        <w:t xml:space="preserve"> «Обеспечение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w:t>
      </w:r>
      <w:r>
        <w:rPr>
          <w:rFonts w:ascii="Times New Roman" w:hAnsi="Times New Roman"/>
          <w:color w:val="000000"/>
          <w:sz w:val="24"/>
          <w:szCs w:val="24"/>
          <w:u w:val="none"/>
        </w:rPr>
        <w:t>.</w:t>
      </w:r>
    </w:p>
    <w:p>
      <w:pPr>
        <w:pStyle w:val="Normal"/>
        <w:suppressAutoHyphens w:val="true"/>
        <w:ind w:firstLine="567" w:right="0"/>
        <w:jc w:val="both"/>
        <w:rPr>
          <w:rFonts w:ascii="Times New Roman" w:hAnsi="Times New Roman"/>
          <w:color w:val="000000"/>
          <w:sz w:val="24"/>
          <w:szCs w:val="24"/>
          <w:u w:val="none"/>
        </w:rPr>
      </w:pPr>
      <w:r>
        <w:rPr>
          <w:rFonts w:ascii="Times New Roman" w:hAnsi="Times New Roman"/>
          <w:b/>
          <w:color w:val="000000"/>
          <w:sz w:val="24"/>
          <w:szCs w:val="24"/>
          <w:u w:val="none"/>
        </w:rPr>
        <w:t>п.22 Части 5 Раздела 3. Доля населения, систематически занимающихся физической культурой и спортом: 2025г.- 63,3%</w:t>
      </w:r>
      <w:r>
        <w:rPr>
          <w:rFonts w:ascii="Times New Roman" w:hAnsi="Times New Roman"/>
          <w:color w:val="000000"/>
          <w:sz w:val="24"/>
          <w:szCs w:val="24"/>
          <w:u w:val="none"/>
        </w:rPr>
        <w:t xml:space="preserve"> </w:t>
      </w:r>
      <w:r>
        <w:rPr>
          <w:rFonts w:ascii="Times New Roman" w:hAnsi="Times New Roman"/>
          <w:b/>
          <w:color w:val="000000"/>
          <w:sz w:val="24"/>
          <w:szCs w:val="24"/>
          <w:u w:val="none"/>
        </w:rPr>
        <w:t>(Приложение 2 к Отчету).</w:t>
      </w:r>
      <w:r>
        <w:rPr>
          <w:rFonts w:ascii="Times New Roman" w:hAnsi="Times New Roman"/>
          <w:color w:val="000000"/>
          <w:sz w:val="24"/>
          <w:szCs w:val="24"/>
          <w:u w:val="none"/>
        </w:rPr>
        <w:t xml:space="preserve"> </w:t>
      </w:r>
    </w:p>
    <w:p>
      <w:pPr>
        <w:pStyle w:val="Normal"/>
        <w:suppressAutoHyphens w:val="true"/>
        <w:ind w:firstLine="567" w:right="0"/>
        <w:jc w:val="both"/>
        <w:rPr>
          <w:rFonts w:ascii="Times New Roman" w:hAnsi="Times New Roman"/>
          <w:color w:val="000000"/>
          <w:sz w:val="24"/>
          <w:szCs w:val="24"/>
          <w:u w:val="none"/>
        </w:rPr>
      </w:pPr>
      <w:r>
        <w:rPr>
          <w:rFonts w:ascii="Times New Roman" w:hAnsi="Times New Roman"/>
          <w:b/>
          <w:color w:val="000000"/>
          <w:sz w:val="24"/>
          <w:szCs w:val="24"/>
          <w:u w:val="none"/>
        </w:rPr>
        <w:t>п.23 Части 5 Раздела 3. Доля обучающихся, систематически занимающихся физической культурой и спортом, в общей численности обучающихся: 2025г. – 95% (Приложение 2 к Отчету).</w:t>
      </w:r>
      <w:r>
        <w:rPr>
          <w:rFonts w:ascii="Times New Roman" w:hAnsi="Times New Roman"/>
          <w:color w:val="000000"/>
          <w:sz w:val="24"/>
          <w:szCs w:val="24"/>
          <w:u w:val="none"/>
        </w:rPr>
        <w:t xml:space="preserve"> </w:t>
      </w:r>
    </w:p>
    <w:p>
      <w:pPr>
        <w:pStyle w:val="Normal"/>
        <w:suppressAutoHyphens w:val="true"/>
        <w:ind w:firstLine="708" w:right="0"/>
        <w:jc w:val="both"/>
        <w:rPr>
          <w:rFonts w:ascii="Times New Roman" w:hAnsi="Times New Roman"/>
          <w:b/>
          <w:color w:val="000000"/>
          <w:sz w:val="24"/>
          <w:szCs w:val="24"/>
          <w:u w:val="none"/>
        </w:rPr>
      </w:pPr>
      <w:r>
        <w:rPr>
          <w:rFonts w:ascii="Times New Roman" w:hAnsi="Times New Roman"/>
          <w:b/>
          <w:color w:val="000000"/>
          <w:sz w:val="24"/>
          <w:szCs w:val="24"/>
          <w:u w:val="none"/>
        </w:rPr>
      </w:r>
    </w:p>
    <w:p>
      <w:pPr>
        <w:pStyle w:val="Normal"/>
        <w:shd w:fill="FFFFFF" w:val="clear"/>
        <w:suppressAutoHyphens w:val="true"/>
        <w:ind w:firstLine="567" w:right="0"/>
        <w:jc w:val="center"/>
        <w:rPr>
          <w:rFonts w:ascii="Times New Roman" w:hAnsi="Times New Roman"/>
          <w:b/>
          <w:color w:val="000000"/>
          <w:sz w:val="24"/>
          <w:szCs w:val="24"/>
          <w:u w:val="none"/>
        </w:rPr>
      </w:pPr>
      <w:r>
        <w:rPr>
          <w:rFonts w:ascii="Times New Roman" w:hAnsi="Times New Roman"/>
          <w:b/>
          <w:color w:val="000000"/>
          <w:sz w:val="24"/>
          <w:szCs w:val="24"/>
          <w:u w:val="none"/>
        </w:rPr>
        <w:t>Часть 6. Жилищное строительство и обеспечение граждан жильем</w:t>
      </w:r>
    </w:p>
    <w:p>
      <w:pPr>
        <w:pStyle w:val="Normal"/>
        <w:suppressAutoHyphens w:val="true"/>
        <w:ind w:firstLine="706" w:right="0"/>
        <w:jc w:val="both"/>
        <w:rPr>
          <w:rFonts w:ascii="Times New Roman" w:hAnsi="Times New Roman"/>
          <w:color w:val="000000"/>
          <w:sz w:val="24"/>
          <w:szCs w:val="24"/>
          <w:u w:val="none"/>
        </w:rPr>
      </w:pPr>
      <w:r>
        <w:rPr>
          <w:rFonts w:ascii="Times New Roman" w:hAnsi="Times New Roman"/>
          <w:color w:val="000000"/>
          <w:sz w:val="24"/>
          <w:szCs w:val="24"/>
          <w:u w:val="none"/>
        </w:rPr>
        <w:t>За 2025г. введено в эксплуатацию 3511 кв. м жилья,  на 12,6 % больше аналогичного периода 2024 года. Количество построенных жилых домов составило 16 ед., из них 5 домов - в сельской местности.</w:t>
      </w:r>
    </w:p>
    <w:p>
      <w:pPr>
        <w:pStyle w:val="Normal"/>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На территории муниципального</w:t>
      </w:r>
      <w:r>
        <w:rPr>
          <w:rFonts w:ascii="Times New Roman" w:hAnsi="Times New Roman"/>
          <w:color w:val="000000"/>
          <w:sz w:val="24"/>
          <w:szCs w:val="24"/>
          <w:u w:val="none"/>
          <w:shd w:fill="FFFFFF" w:val="clear"/>
        </w:rPr>
        <w:t xml:space="preserve"> округа</w:t>
      </w:r>
      <w:r>
        <w:rPr>
          <w:rFonts w:ascii="Times New Roman" w:hAnsi="Times New Roman"/>
          <w:color w:val="000000"/>
          <w:sz w:val="24"/>
          <w:szCs w:val="24"/>
          <w:u w:val="none"/>
        </w:rPr>
        <w:t xml:space="preserve"> продолжено строительство 34 коттеджей жилого района «Молодежный».</w:t>
      </w:r>
    </w:p>
    <w:p>
      <w:pPr>
        <w:pStyle w:val="Normal"/>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В жилом районе «Пригородный» в 2025 году по ул.Чехова,15 построен корпус № 2 (в  многоквартирном доме) для детей сирот в рамках нацпроекта «Жилье и городская среда»; о</w:t>
      </w:r>
      <w:r>
        <w:rPr>
          <w:rFonts w:ascii="Times New Roman" w:hAnsi="Times New Roman"/>
          <w:color w:val="000000"/>
          <w:sz w:val="24"/>
          <w:szCs w:val="24"/>
          <w:u w:val="none"/>
          <w:lang w:eastAsia="ru-RU"/>
        </w:rPr>
        <w:t>бщая площадь 39 однокомнатных квартир составила 1,4 тыс.кв.метров, квартиры предоставлены</w:t>
      </w:r>
      <w:r>
        <w:rPr>
          <w:rFonts w:ascii="Times New Roman" w:hAnsi="Times New Roman"/>
          <w:b/>
          <w:color w:val="000000"/>
          <w:sz w:val="24"/>
          <w:szCs w:val="24"/>
          <w:u w:val="none"/>
          <w:lang w:eastAsia="ru-RU"/>
        </w:rPr>
        <w:t xml:space="preserve"> </w:t>
      </w:r>
      <w:r>
        <w:rPr>
          <w:rFonts w:ascii="Times New Roman" w:hAnsi="Times New Roman"/>
          <w:color w:val="000000"/>
          <w:sz w:val="24"/>
          <w:szCs w:val="24"/>
          <w:u w:val="none"/>
          <w:lang w:eastAsia="ru-RU"/>
        </w:rPr>
        <w:t xml:space="preserve">39 детям-сиротам, из них 32 - из Красноуральска. </w:t>
      </w:r>
    </w:p>
    <w:p>
      <w:pPr>
        <w:pStyle w:val="Normal"/>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В 2026 году планируется строительство многоквартирного жилого дома и общежития.</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b/>
          <w:color w:val="000000"/>
          <w:sz w:val="24"/>
          <w:szCs w:val="24"/>
          <w:u w:val="none"/>
        </w:rPr>
        <w:t xml:space="preserve">п. 24 Части 6 Раздела 3. Общая площадь жилых помещений, приходящаяся в среднем на одного жителя, составляет: </w:t>
      </w:r>
      <w:r>
        <w:rPr>
          <w:rFonts w:ascii="Times New Roman" w:hAnsi="Times New Roman"/>
          <w:color w:val="000000"/>
          <w:sz w:val="24"/>
          <w:szCs w:val="24"/>
          <w:u w:val="none"/>
        </w:rPr>
        <w:t>2025г. – 31,39 кв.м.</w:t>
      </w:r>
      <w:r>
        <w:rPr>
          <w:rFonts w:ascii="Times New Roman" w:hAnsi="Times New Roman"/>
          <w:b/>
          <w:color w:val="000000"/>
          <w:sz w:val="24"/>
          <w:szCs w:val="24"/>
          <w:u w:val="none"/>
        </w:rPr>
        <w:t>(Приложение 2 к Отчету).</w:t>
      </w:r>
      <w:r>
        <w:rPr>
          <w:rFonts w:ascii="Times New Roman" w:hAnsi="Times New Roman"/>
          <w:color w:val="000000"/>
          <w:sz w:val="24"/>
          <w:szCs w:val="24"/>
          <w:u w:val="none"/>
        </w:rPr>
        <w:t xml:space="preserve"> Общая площадь жилых помещений: 2025г. – 677,6 тыс. кв.м. В том числе введенная в действие за один год - 0,16 кв.м. </w:t>
      </w:r>
    </w:p>
    <w:p>
      <w:pPr>
        <w:pStyle w:val="Normal"/>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 xml:space="preserve">В 2026-2028 годах ожидается  положительная динамика прироста общей площади жилых помещений, приходящейся в среднем на одного жителя, за счет строительства жилья поселка «Молодежный», строительства многоквартирных домов АО «Святогор» и индивидуального строительства. </w:t>
      </w:r>
    </w:p>
    <w:p>
      <w:pPr>
        <w:pStyle w:val="Normal"/>
        <w:suppressAutoHyphens w:val="true"/>
        <w:ind w:firstLine="567" w:right="0"/>
        <w:jc w:val="both"/>
        <w:rPr>
          <w:rFonts w:ascii="Times New Roman" w:hAnsi="Times New Roman"/>
          <w:color w:val="000000"/>
          <w:sz w:val="24"/>
          <w:szCs w:val="24"/>
          <w:u w:val="none"/>
        </w:rPr>
      </w:pPr>
      <w:r>
        <w:rPr>
          <w:rFonts w:ascii="Times New Roman" w:hAnsi="Times New Roman"/>
          <w:b/>
          <w:color w:val="000000"/>
          <w:sz w:val="24"/>
          <w:szCs w:val="24"/>
          <w:u w:val="none"/>
        </w:rPr>
        <w:t>п.25 Части 6 Раздела 3. Площадь земельных участков, предоставленных для строительства в расчете на 10 тыс. человек населения (Приложение 2 к Отчету).</w:t>
      </w:r>
      <w:r>
        <w:rPr>
          <w:rFonts w:ascii="Times New Roman" w:hAnsi="Times New Roman"/>
          <w:color w:val="000000"/>
          <w:sz w:val="24"/>
          <w:szCs w:val="24"/>
          <w:u w:val="none"/>
        </w:rPr>
        <w:t xml:space="preserve"> </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 xml:space="preserve">Показатель рассчитан: 7,4892 га./21692 чел. (среднегодовая численность населения за 2025г.)*10000=3,45 га. Снижение площади земельных участков, предоставленных для строительства, произошло за счет меньшего количества земельных участков, предоставленных под строительство и предоставления 10 социальных выплат многодетным семьям взамен предоставления земельных участков для индивидуального жилищного строительства, </w:t>
      </w:r>
      <w:r>
        <w:rPr>
          <w:rFonts w:ascii="Times New Roman" w:hAnsi="Times New Roman"/>
          <w:b/>
          <w:color w:val="000000"/>
          <w:sz w:val="24"/>
          <w:szCs w:val="24"/>
          <w:u w:val="none"/>
        </w:rPr>
        <w:t xml:space="preserve">в том числе земельных участков, предоставленных для жилищного строительства, индивидуального строительства и комплексного освоения в целях жилищного строительства: </w:t>
      </w:r>
      <w:r>
        <w:rPr>
          <w:rFonts w:ascii="Times New Roman" w:hAnsi="Times New Roman"/>
          <w:color w:val="000000"/>
          <w:sz w:val="24"/>
          <w:szCs w:val="24"/>
          <w:u w:val="none"/>
        </w:rPr>
        <w:t>показатель рассчитывается: 5,7744 га./21692 чел. (среднегодовая численность населения за 2025г.)*10000=2,66 га. Снижение площади земельных участков, предоставленных для жилищного строительства, произошло за счет меньшего количества земельных участков, предоставленных под строительство и предоставления 10 социальных выплат многодетным семьям взамен предоставления земельных участков для индивидуального жилищного строительства.</w:t>
      </w:r>
    </w:p>
    <w:p>
      <w:pPr>
        <w:pStyle w:val="Normal"/>
        <w:suppressAutoHyphens w:val="true"/>
        <w:ind w:firstLine="567" w:right="0"/>
        <w:jc w:val="both"/>
        <w:rPr>
          <w:rFonts w:ascii="Times New Roman" w:hAnsi="Times New Roman"/>
          <w:color w:val="000000"/>
          <w:sz w:val="24"/>
          <w:szCs w:val="24"/>
          <w:u w:val="none"/>
        </w:rPr>
      </w:pPr>
      <w:r>
        <w:rPr>
          <w:rFonts w:ascii="Times New Roman" w:hAnsi="Times New Roman"/>
          <w:b/>
          <w:color w:val="000000"/>
          <w:sz w:val="24"/>
          <w:szCs w:val="24"/>
          <w:u w:val="none"/>
        </w:rPr>
        <w:t>п.26 Части 6 Раздела 3. 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объектов жилищного строительства, иных объектов капитального строительства (Приложение 2 к Отчету).</w:t>
      </w:r>
      <w:r>
        <w:rPr>
          <w:rFonts w:ascii="Times New Roman" w:hAnsi="Times New Roman"/>
          <w:color w:val="000000"/>
          <w:sz w:val="24"/>
          <w:szCs w:val="24"/>
          <w:u w:val="none"/>
        </w:rPr>
        <w:t xml:space="preserve"> </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Земельные участки, предоставленные для строительства, в отношении которых с даты Земельные участки, предоставленные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отсутствуют: иные объекты капитального строительства, в течение 5 лет – 0,0 кв.м.; объектов жилищного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в течение 3 лет – 0,0 кв.м.</w:t>
      </w:r>
    </w:p>
    <w:p>
      <w:pPr>
        <w:pStyle w:val="Normal"/>
        <w:suppressAutoHyphens w:val="true"/>
        <w:ind w:firstLine="709" w:right="0"/>
        <w:jc w:val="both"/>
        <w:rPr>
          <w:rFonts w:ascii="Times New Roman" w:hAnsi="Times New Roman"/>
          <w:b/>
          <w:color w:val="000000"/>
          <w:sz w:val="24"/>
          <w:szCs w:val="24"/>
          <w:u w:val="none"/>
        </w:rPr>
      </w:pPr>
      <w:r>
        <w:rPr>
          <w:rFonts w:ascii="Times New Roman" w:hAnsi="Times New Roman"/>
          <w:b/>
          <w:color w:val="000000"/>
          <w:sz w:val="24"/>
          <w:szCs w:val="24"/>
          <w:u w:val="none"/>
        </w:rPr>
      </w:r>
    </w:p>
    <w:p>
      <w:pPr>
        <w:pStyle w:val="Normal"/>
        <w:shd w:fill="FFFFFF" w:val="clear"/>
        <w:suppressAutoHyphens w:val="true"/>
        <w:ind w:firstLine="708" w:right="0"/>
        <w:jc w:val="center"/>
        <w:rPr>
          <w:rFonts w:ascii="Times New Roman" w:hAnsi="Times New Roman"/>
          <w:b/>
          <w:color w:val="000000"/>
          <w:sz w:val="24"/>
          <w:szCs w:val="24"/>
          <w:u w:val="none"/>
        </w:rPr>
      </w:pPr>
      <w:r>
        <w:rPr>
          <w:rFonts w:ascii="Times New Roman" w:hAnsi="Times New Roman"/>
          <w:b/>
          <w:color w:val="000000"/>
          <w:sz w:val="24"/>
          <w:szCs w:val="24"/>
          <w:u w:val="none"/>
        </w:rPr>
        <w:t>Часть 7. Жилищно-коммунальное хозяйство</w:t>
      </w:r>
    </w:p>
    <w:p>
      <w:pPr>
        <w:pStyle w:val="Normal"/>
        <w:suppressAutoHyphens w:val="true"/>
        <w:ind w:firstLine="567" w:right="0"/>
        <w:jc w:val="both"/>
        <w:rPr>
          <w:rFonts w:ascii="Times New Roman" w:hAnsi="Times New Roman"/>
          <w:color w:val="000000"/>
          <w:sz w:val="24"/>
          <w:szCs w:val="24"/>
          <w:u w:val="none"/>
        </w:rPr>
      </w:pPr>
      <w:r>
        <w:rPr>
          <w:rFonts w:ascii="Times New Roman" w:hAnsi="Times New Roman"/>
          <w:b/>
          <w:color w:val="000000"/>
          <w:sz w:val="24"/>
          <w:szCs w:val="24"/>
          <w:u w:val="none"/>
        </w:rPr>
        <w:t xml:space="preserve">п.27 Части 7 Раздела 3. 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 </w:t>
      </w:r>
      <w:r>
        <w:rPr>
          <w:rFonts w:ascii="Times New Roman" w:hAnsi="Times New Roman"/>
          <w:color w:val="000000"/>
          <w:sz w:val="24"/>
          <w:szCs w:val="24"/>
          <w:u w:val="none"/>
        </w:rPr>
        <w:t xml:space="preserve">2025-2028 годы – 100% </w:t>
      </w:r>
      <w:r>
        <w:rPr>
          <w:rFonts w:ascii="Times New Roman" w:hAnsi="Times New Roman"/>
          <w:b/>
          <w:color w:val="000000"/>
          <w:sz w:val="24"/>
          <w:szCs w:val="24"/>
          <w:u w:val="none"/>
        </w:rPr>
        <w:t>(Приложение 2 к Отчету).</w:t>
      </w:r>
      <w:r>
        <w:rPr>
          <w:rFonts w:ascii="Times New Roman" w:hAnsi="Times New Roman"/>
          <w:color w:val="000000"/>
          <w:sz w:val="24"/>
          <w:szCs w:val="24"/>
          <w:u w:val="none"/>
        </w:rPr>
        <w:t xml:space="preserve"> </w:t>
      </w:r>
    </w:p>
    <w:p>
      <w:pPr>
        <w:pStyle w:val="Normal"/>
        <w:suppressAutoHyphens w:val="true"/>
        <w:ind w:firstLine="567" w:right="0"/>
        <w:jc w:val="both"/>
        <w:rPr>
          <w:rFonts w:ascii="Times New Roman" w:hAnsi="Times New Roman"/>
          <w:color w:val="000000"/>
          <w:sz w:val="24"/>
          <w:szCs w:val="24"/>
          <w:u w:val="none"/>
        </w:rPr>
      </w:pPr>
      <w:r>
        <w:rPr>
          <w:rFonts w:ascii="Times New Roman" w:hAnsi="Times New Roman"/>
          <w:color w:val="000000"/>
          <w:sz w:val="24"/>
          <w:szCs w:val="24"/>
          <w:u w:val="none"/>
        </w:rPr>
        <w:t>Объем жилищного фонда составляет 677,6 тыс.кв.м. по состоянию на 01.01.2026г. В рамках действующего жилищного законодательства собственниками многоквартирных  домов, расположенных на  территории муниципального округа Красноуральск при информационной и деловой поддержке Администрации муниципального округа Красноуральск на отчетный период были организованы и проведены собрания собственников многоквартирных жилых домов, в результате которых были выбраны способы управления в соответствии с требованиями жилищного законодательства РФ.</w:t>
      </w:r>
    </w:p>
    <w:p>
      <w:pPr>
        <w:pStyle w:val="Normal"/>
        <w:suppressAutoHyphens w:val="true"/>
        <w:ind w:firstLine="567" w:right="0"/>
        <w:jc w:val="both"/>
        <w:rPr>
          <w:rFonts w:ascii="Times New Roman" w:hAnsi="Times New Roman"/>
          <w:color w:val="000000"/>
          <w:sz w:val="24"/>
          <w:szCs w:val="24"/>
          <w:u w:val="none"/>
        </w:rPr>
      </w:pPr>
      <w:r>
        <w:rPr>
          <w:rFonts w:ascii="Times New Roman" w:hAnsi="Times New Roman"/>
          <w:b/>
          <w:color w:val="000000"/>
          <w:sz w:val="24"/>
          <w:szCs w:val="24"/>
          <w:u w:val="none"/>
        </w:rPr>
        <w:t>п.28 Части 7 Раздела 3.</w:t>
      </w:r>
      <w:r>
        <w:rPr>
          <w:rFonts w:ascii="Times New Roman" w:hAnsi="Times New Roman"/>
          <w:color w:val="000000"/>
          <w:sz w:val="24"/>
          <w:szCs w:val="24"/>
          <w:u w:val="none"/>
        </w:rPr>
        <w:t xml:space="preserve"> </w:t>
      </w:r>
      <w:r>
        <w:rPr>
          <w:rFonts w:ascii="Times New Roman" w:hAnsi="Times New Roman"/>
          <w:b/>
          <w:color w:val="000000"/>
          <w:sz w:val="24"/>
          <w:szCs w:val="24"/>
          <w:u w:val="none"/>
        </w:rPr>
        <w:t>Доля организаций коммунального комплекса, осуществляющих производство товаров, оказание услуг по водо-, тепло-газо-,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РФ и МО в уставном капитале которых составляет не более 25% в общем числе организаций коммунального комплекса (Приложение 2 к Отчету).</w:t>
      </w:r>
      <w:r>
        <w:rPr>
          <w:rFonts w:ascii="Times New Roman" w:hAnsi="Times New Roman"/>
          <w:color w:val="000000"/>
          <w:sz w:val="24"/>
          <w:szCs w:val="24"/>
          <w:u w:val="none"/>
        </w:rPr>
        <w:t xml:space="preserve"> </w:t>
      </w:r>
    </w:p>
    <w:p>
      <w:pPr>
        <w:pStyle w:val="Normal"/>
        <w:suppressAutoHyphens w:val="true"/>
        <w:ind w:firstLine="567" w:right="0"/>
        <w:jc w:val="both"/>
        <w:rPr>
          <w:rFonts w:ascii="Times New Roman" w:hAnsi="Times New Roman"/>
          <w:color w:val="000000"/>
          <w:sz w:val="24"/>
          <w:szCs w:val="24"/>
          <w:u w:val="none"/>
        </w:rPr>
      </w:pPr>
      <w:r>
        <w:rPr>
          <w:rFonts w:ascii="Times New Roman" w:hAnsi="Times New Roman"/>
          <w:color w:val="000000"/>
          <w:sz w:val="24"/>
          <w:szCs w:val="24"/>
          <w:u w:val="none"/>
        </w:rPr>
        <w:t xml:space="preserve">На территории муниципального округа Красноуральск на конец 2025 года осуществляли деятельность 5 организаций коммунального комплекса (далее ОКК), оказывающих услуги в сфере водо-, тепло-, газо-, электро- снабжения, водоотведению и очистке сточных вод, захоронении твердых бытовых отходов, из них:  ОКК, доля участия субъекта РФ и МО в уставном капитале которых составляет не более 25% - 2 (в их числе  ПАО «Россети Урала», АО «ГАЗЭКС»); ОКК, доля участия субъекта РФ и МО в уставном капитале которых составляет более 25% - 3 (МБУ «Муниципальный заказчик», МУП «Красноуральское водоснабжающее предприятие», МУП «Красноуральское теплоснабжающее предприятие»). Расчет: Всего организаций 5 ед. (ПАО «Россети Урала», АО «ГАЗЭКС», МБУ «МЗ», МУП КТП, МУП КВП), из них 2 ед.: Россети Урала, ГАЗЭКС, ООО с частной формой собственности. Доля организаций коммунального комплекса: 2/5*100% = 40%. </w:t>
      </w:r>
    </w:p>
    <w:p>
      <w:pPr>
        <w:pStyle w:val="Normal"/>
        <w:suppressAutoHyphens w:val="true"/>
        <w:ind w:firstLine="567" w:right="0"/>
        <w:jc w:val="both"/>
        <w:rPr>
          <w:rFonts w:ascii="Times New Roman" w:hAnsi="Times New Roman"/>
          <w:color w:val="000000"/>
          <w:sz w:val="24"/>
          <w:szCs w:val="24"/>
          <w:u w:val="none"/>
        </w:rPr>
      </w:pPr>
      <w:r>
        <w:rPr>
          <w:rFonts w:ascii="Times New Roman" w:hAnsi="Times New Roman"/>
          <w:b/>
          <w:color w:val="000000"/>
          <w:sz w:val="24"/>
          <w:szCs w:val="24"/>
          <w:u w:val="none"/>
        </w:rPr>
        <w:t>п.29 Части 7 Раздела 3. Доля многоквартирных домов, расположенных на земельных участках, в отношении которых осуществлен государственный кадастровый учет составляет 100% (Приложение 2 к Отчету).</w:t>
      </w:r>
      <w:r>
        <w:rPr>
          <w:rFonts w:ascii="Times New Roman" w:hAnsi="Times New Roman"/>
          <w:color w:val="000000"/>
          <w:sz w:val="24"/>
          <w:szCs w:val="24"/>
          <w:u w:val="none"/>
        </w:rPr>
        <w:t xml:space="preserve"> </w:t>
      </w:r>
    </w:p>
    <w:p>
      <w:pPr>
        <w:pStyle w:val="Normal"/>
        <w:suppressAutoHyphens w:val="true"/>
        <w:ind w:firstLine="567" w:right="0"/>
        <w:jc w:val="both"/>
        <w:rPr>
          <w:rFonts w:ascii="Times New Roman" w:hAnsi="Times New Roman"/>
          <w:iCs/>
          <w:color w:val="000000"/>
          <w:sz w:val="24"/>
          <w:szCs w:val="24"/>
          <w:u w:val="none"/>
        </w:rPr>
      </w:pPr>
      <w:r>
        <w:rPr>
          <w:rFonts w:ascii="Times New Roman" w:hAnsi="Times New Roman"/>
          <w:iCs/>
          <w:color w:val="000000"/>
          <w:sz w:val="24"/>
          <w:szCs w:val="24"/>
          <w:u w:val="none"/>
        </w:rPr>
        <w:t>Увеличение показателя по сравнению с прошлыми периодами произошло в результате уменьшения общего количества многоквартирных домов за счет исключения из их числа всех одноэтажных двух-, трех-, четырехквартирных домов, относящихся к блокированной застройке.</w:t>
      </w:r>
    </w:p>
    <w:p>
      <w:pPr>
        <w:pStyle w:val="Normal"/>
        <w:suppressAutoHyphens w:val="true"/>
        <w:ind w:firstLine="567" w:right="0"/>
        <w:jc w:val="both"/>
        <w:rPr>
          <w:rFonts w:ascii="Times New Roman" w:hAnsi="Times New Roman"/>
          <w:color w:val="000000"/>
          <w:sz w:val="24"/>
          <w:szCs w:val="24"/>
          <w:u w:val="none"/>
        </w:rPr>
      </w:pPr>
      <w:r>
        <w:rPr>
          <w:rFonts w:ascii="Times New Roman" w:hAnsi="Times New Roman"/>
          <w:b/>
          <w:color w:val="000000"/>
          <w:sz w:val="24"/>
          <w:szCs w:val="24"/>
          <w:u w:val="none"/>
        </w:rPr>
        <w:t xml:space="preserve">п.30 Части 7 Раздела 3. 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 за 2025 год составила 0,7% (Приложение 2 к Отчету). </w:t>
      </w:r>
    </w:p>
    <w:p>
      <w:pPr>
        <w:pStyle w:val="Normal"/>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 xml:space="preserve">7 семей (19 человек)/762 семей (2655 человек)*100%=0,7%. На 01.01.2026 на учете состоят 762 семьи численностью 2655 человек. Из числа стоящих на учете получили жилые помещения 5 семей и  улучшили свои жилищные условия 2 молодые семьи.     </w:t>
      </w:r>
    </w:p>
    <w:p>
      <w:pPr>
        <w:pStyle w:val="Normal"/>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 xml:space="preserve">В рамках реализации муниципальной программы «Переселение граждан на территории городского округа Красноуральск из аварийного жилищного фонда в 2024-2030 годах», утвержденной постановлением Администрации городского округа Красноуральск  от 05.09.2023 № 1478: </w:t>
      </w:r>
    </w:p>
    <w:p>
      <w:pPr>
        <w:pStyle w:val="Normal"/>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 для переселения граждан из жилых помещений, признанных непригодными для проживания (в целях переселения из аварийного жилого фонда) приобретены на вторичном  рынке и предоставлены гражданам 4 жилых помещения, одно жилое помещение предоставлено из пустующего муниципального жилищного фонда. Всего переселено 5 семей, состоящих из               12 человек, количество расселенных квадратных метров - 191,0 кв.м.;</w:t>
      </w:r>
    </w:p>
    <w:p>
      <w:pPr>
        <w:pStyle w:val="Normal"/>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 заключены 2 соглашения о выкупе жилых помещений в аварийных многоквартирных домах в связи с изъятием земельного участка для муниципальных нужд (договор купли-продажи) в соответствии со статьей 32 Жилищного кодекса РФ. Выплаты по данным соглашениям произведены в полном объеме.</w:t>
      </w:r>
    </w:p>
    <w:p>
      <w:pPr>
        <w:pStyle w:val="Normal"/>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В 2025 году жилищное строительство для переселения граждан из аварийного жилого фонда на территории муниципального образования не осуществлялось. Региональная адресная программа «Переселение граждан на территории Свердловской области из аварийного жилищного фонда в 2019-2025 годах», утвержденная постановлением Правительства Свердловской области от 01.04.2019 № 208-ПП выполнена в полном объеме.</w:t>
      </w:r>
    </w:p>
    <w:p>
      <w:pPr>
        <w:pStyle w:val="Normal"/>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Две молодые семьи, в том числе одна многодетная семья, получили за счет средств федерального, областного и местного бюджетов социальную выплату на покупку жилого помещения.</w:t>
      </w:r>
    </w:p>
    <w:p>
      <w:pPr>
        <w:pStyle w:val="Normal"/>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Из муниципального специализированного жилищного фонда предоставлены                           4 служебные жилые помещения, из них:   медицинским работникам – 2 жилых помещения,  педагогам – 2 жилых помещения.</w:t>
      </w:r>
    </w:p>
    <w:p>
      <w:pPr>
        <w:pStyle w:val="Normal"/>
        <w:shd w:fill="FFFFFF" w:val="clear"/>
        <w:suppressAutoHyphens w:val="true"/>
        <w:ind w:firstLine="360" w:right="0"/>
        <w:jc w:val="center"/>
        <w:rPr>
          <w:rFonts w:ascii="Times New Roman" w:hAnsi="Times New Roman"/>
          <w:b/>
          <w:color w:val="000000"/>
          <w:sz w:val="24"/>
          <w:szCs w:val="24"/>
          <w:u w:val="none"/>
        </w:rPr>
      </w:pPr>
      <w:r>
        <w:rPr>
          <w:rFonts w:ascii="Times New Roman" w:hAnsi="Times New Roman"/>
          <w:b/>
          <w:color w:val="000000"/>
          <w:sz w:val="24"/>
          <w:szCs w:val="24"/>
          <w:u w:val="none"/>
        </w:rPr>
      </w:r>
    </w:p>
    <w:p>
      <w:pPr>
        <w:pStyle w:val="Normal"/>
        <w:shd w:fill="FFFFFF" w:val="clear"/>
        <w:suppressAutoHyphens w:val="true"/>
        <w:ind w:firstLine="360" w:right="0"/>
        <w:jc w:val="center"/>
        <w:rPr>
          <w:rFonts w:ascii="Times New Roman" w:hAnsi="Times New Roman"/>
          <w:b/>
          <w:color w:val="000000"/>
          <w:sz w:val="24"/>
          <w:szCs w:val="24"/>
          <w:u w:val="none"/>
        </w:rPr>
      </w:pPr>
      <w:r>
        <w:rPr>
          <w:rFonts w:ascii="Times New Roman" w:hAnsi="Times New Roman"/>
          <w:b/>
          <w:color w:val="000000"/>
          <w:sz w:val="24"/>
          <w:szCs w:val="24"/>
          <w:u w:val="none"/>
        </w:rPr>
        <w:t>Часть 8. Организация муниципального управления</w:t>
      </w:r>
    </w:p>
    <w:p>
      <w:pPr>
        <w:pStyle w:val="Normal"/>
        <w:shd w:fill="FFFFFF" w:val="clear"/>
        <w:suppressAutoHyphens w:val="true"/>
        <w:ind w:firstLine="709" w:right="0"/>
        <w:jc w:val="both"/>
        <w:rPr>
          <w:rFonts w:ascii="Times New Roman" w:hAnsi="Times New Roman"/>
          <w:color w:val="000000"/>
          <w:sz w:val="24"/>
          <w:szCs w:val="24"/>
          <w:u w:val="none"/>
        </w:rPr>
      </w:pPr>
      <w:r>
        <w:rPr>
          <w:rFonts w:ascii="Times New Roman" w:hAnsi="Times New Roman"/>
          <w:b/>
          <w:color w:val="000000"/>
          <w:sz w:val="24"/>
          <w:szCs w:val="24"/>
          <w:u w:val="none"/>
        </w:rPr>
        <w:t xml:space="preserve">п.31 Части 8 Раздела 3. 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 </w:t>
      </w:r>
      <w:r>
        <w:rPr>
          <w:rFonts w:ascii="Times New Roman" w:hAnsi="Times New Roman"/>
          <w:color w:val="000000"/>
          <w:sz w:val="24"/>
          <w:szCs w:val="24"/>
          <w:u w:val="none"/>
        </w:rPr>
        <w:t xml:space="preserve">в 2025 году – 19,81% </w:t>
      </w:r>
      <w:r>
        <w:rPr>
          <w:rFonts w:ascii="Times New Roman" w:hAnsi="Times New Roman"/>
          <w:b/>
          <w:color w:val="000000"/>
          <w:sz w:val="24"/>
          <w:szCs w:val="24"/>
          <w:u w:val="none"/>
        </w:rPr>
        <w:t>(Приложение 2 к Отчету).</w:t>
      </w:r>
      <w:r>
        <w:rPr>
          <w:rFonts w:ascii="Times New Roman" w:hAnsi="Times New Roman"/>
          <w:color w:val="000000"/>
          <w:sz w:val="24"/>
          <w:szCs w:val="24"/>
          <w:u w:val="none"/>
        </w:rPr>
        <w:t xml:space="preserve"> </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 xml:space="preserve">В 2025 году доля налоговых и неналоговых доходов по сравнению с 2024 годом  снизилась на 2,44% по причине увеличения собственных доходов на 242 418,8 тыс. руб., или на 16,09%. </w:t>
      </w:r>
      <w:r>
        <w:rPr>
          <w:rFonts w:ascii="Times New Roman" w:hAnsi="Times New Roman"/>
          <w:color w:val="000000"/>
          <w:sz w:val="24"/>
          <w:szCs w:val="24"/>
          <w:u w:val="none"/>
          <w:shd w:fill="FFFFFF" w:val="clear"/>
        </w:rPr>
        <w:t xml:space="preserve">Расчет показателя: 346528,4 / 1749474,6*100% = 19,81%. </w:t>
      </w:r>
      <w:r>
        <w:rPr>
          <w:rFonts w:ascii="Times New Roman" w:hAnsi="Times New Roman"/>
          <w:color w:val="000000"/>
          <w:sz w:val="24"/>
          <w:szCs w:val="24"/>
          <w:u w:val="none"/>
        </w:rPr>
        <w:t>В  2026 году по сравнению с 2025 годом  планируется  рост.</w:t>
      </w:r>
    </w:p>
    <w:p>
      <w:pPr>
        <w:pStyle w:val="Normal"/>
        <w:suppressAutoHyphens w:val="true"/>
        <w:ind w:firstLine="567" w:right="0"/>
        <w:jc w:val="both"/>
        <w:rPr>
          <w:rFonts w:ascii="Times New Roman" w:hAnsi="Times New Roman"/>
          <w:color w:val="000000"/>
          <w:sz w:val="24"/>
          <w:szCs w:val="24"/>
          <w:u w:val="none"/>
        </w:rPr>
      </w:pPr>
      <w:r>
        <w:rPr>
          <w:rFonts w:ascii="Times New Roman" w:hAnsi="Times New Roman"/>
          <w:b/>
          <w:color w:val="000000"/>
          <w:sz w:val="24"/>
          <w:szCs w:val="24"/>
          <w:u w:val="none"/>
        </w:rPr>
        <w:t>п.32 Части 8 Раздела 3. 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 на 01.01.2026г. составляет 0% (Приложение 2 к Отчету).</w:t>
      </w:r>
      <w:r>
        <w:rPr>
          <w:rFonts w:ascii="Times New Roman" w:hAnsi="Times New Roman"/>
          <w:color w:val="000000"/>
          <w:sz w:val="24"/>
          <w:szCs w:val="24"/>
          <w:u w:val="none"/>
        </w:rPr>
        <w:t xml:space="preserve"> </w:t>
      </w:r>
    </w:p>
    <w:p>
      <w:pPr>
        <w:pStyle w:val="Normal"/>
        <w:suppressAutoHyphens w:val="true"/>
        <w:ind w:firstLine="567" w:right="0"/>
        <w:jc w:val="both"/>
        <w:rPr>
          <w:rFonts w:ascii="Times New Roman" w:hAnsi="Times New Roman"/>
          <w:color w:val="000000"/>
          <w:sz w:val="24"/>
          <w:szCs w:val="24"/>
          <w:u w:val="none"/>
        </w:rPr>
      </w:pPr>
      <w:r>
        <w:rPr>
          <w:rFonts w:ascii="Times New Roman" w:hAnsi="Times New Roman"/>
          <w:color w:val="000000"/>
          <w:sz w:val="24"/>
          <w:szCs w:val="24"/>
          <w:u w:val="none"/>
        </w:rPr>
        <w:t xml:space="preserve">На 01.01.2026 предприятий, находящихся в стадии банкротства, нет. </w:t>
      </w:r>
    </w:p>
    <w:p>
      <w:pPr>
        <w:pStyle w:val="Normal"/>
        <w:suppressAutoHyphens w:val="true"/>
        <w:ind w:firstLine="567" w:right="0"/>
        <w:jc w:val="both"/>
        <w:rPr>
          <w:rFonts w:ascii="Times New Roman" w:hAnsi="Times New Roman"/>
          <w:color w:val="000000"/>
          <w:sz w:val="24"/>
          <w:szCs w:val="24"/>
          <w:u w:val="none"/>
        </w:rPr>
      </w:pPr>
      <w:r>
        <w:rPr>
          <w:rFonts w:ascii="Times New Roman" w:hAnsi="Times New Roman"/>
          <w:b/>
          <w:color w:val="000000"/>
          <w:sz w:val="24"/>
          <w:szCs w:val="24"/>
          <w:u w:val="none"/>
        </w:rPr>
        <w:t>п.33 Части 8 Раздела 3. Объем не завершенного в установленные сроки строительства, осуществляемого за счет средств бюджета муниципального округа (муниципального района) (Приложение 2 к Отчету).</w:t>
      </w:r>
      <w:r>
        <w:rPr>
          <w:rFonts w:ascii="Times New Roman" w:hAnsi="Times New Roman"/>
          <w:color w:val="000000"/>
          <w:sz w:val="24"/>
          <w:szCs w:val="24"/>
          <w:u w:val="none"/>
        </w:rPr>
        <w:t xml:space="preserve"> </w:t>
      </w:r>
    </w:p>
    <w:p>
      <w:pPr>
        <w:pStyle w:val="Normal"/>
        <w:suppressAutoHyphens w:val="true"/>
        <w:ind w:firstLine="567" w:right="0"/>
        <w:jc w:val="both"/>
        <w:rPr>
          <w:rFonts w:ascii="Times New Roman" w:hAnsi="Times New Roman"/>
          <w:color w:val="000000"/>
          <w:sz w:val="24"/>
          <w:szCs w:val="24"/>
          <w:u w:val="none"/>
        </w:rPr>
      </w:pPr>
      <w:r>
        <w:rPr>
          <w:rFonts w:ascii="Times New Roman" w:hAnsi="Times New Roman"/>
          <w:color w:val="000000"/>
          <w:sz w:val="24"/>
          <w:szCs w:val="24"/>
          <w:u w:val="none"/>
        </w:rPr>
        <w:t>Объекты капитального строительства с нарушением установленных сроков строительства осуществляемых за счет средств бюджета муниципального округа отсутствуют.</w:t>
      </w:r>
    </w:p>
    <w:p>
      <w:pPr>
        <w:pStyle w:val="Normal"/>
        <w:suppressAutoHyphens w:val="true"/>
        <w:ind w:firstLine="567" w:right="0"/>
        <w:jc w:val="both"/>
        <w:rPr>
          <w:rFonts w:ascii="Times New Roman" w:hAnsi="Times New Roman"/>
          <w:color w:val="000000"/>
          <w:sz w:val="24"/>
          <w:szCs w:val="24"/>
          <w:u w:val="none"/>
        </w:rPr>
      </w:pPr>
      <w:r>
        <w:rPr>
          <w:rFonts w:ascii="Times New Roman" w:hAnsi="Times New Roman"/>
          <w:b/>
          <w:color w:val="000000"/>
          <w:sz w:val="24"/>
          <w:szCs w:val="24"/>
          <w:u w:val="none"/>
        </w:rPr>
        <w:t>п.34 Части 8 Раздела 3. 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 (Приложение 2 к Отчету).</w:t>
      </w:r>
      <w:r>
        <w:rPr>
          <w:rFonts w:ascii="Times New Roman" w:hAnsi="Times New Roman"/>
          <w:color w:val="000000"/>
          <w:sz w:val="24"/>
          <w:szCs w:val="24"/>
          <w:u w:val="none"/>
        </w:rPr>
        <w:t xml:space="preserve"> </w:t>
      </w:r>
    </w:p>
    <w:p>
      <w:pPr>
        <w:pStyle w:val="Normal"/>
        <w:shd w:fill="FFFFFF" w:val="clear"/>
        <w:suppressAutoHyphens w:val="true"/>
        <w:ind w:firstLine="720" w:right="0"/>
        <w:jc w:val="both"/>
        <w:rPr>
          <w:rFonts w:ascii="Times New Roman" w:hAnsi="Times New Roman" w:eastAsia="TimesNewRoman;Times New Roman"/>
          <w:color w:val="000000"/>
          <w:sz w:val="24"/>
          <w:szCs w:val="24"/>
          <w:u w:val="none"/>
        </w:rPr>
      </w:pPr>
      <w:r>
        <w:rPr>
          <w:rFonts w:eastAsia="TimesNewRoman;Times New Roman" w:ascii="Times New Roman" w:hAnsi="Times New Roman"/>
          <w:color w:val="000000"/>
          <w:sz w:val="24"/>
          <w:szCs w:val="24"/>
          <w:u w:val="none"/>
        </w:rPr>
        <w:t>По состоянию на 1 января 2026 года просроченная задолженность по оплате туда отсутствует. В прогнозируемом периоде наличие просроченной кредиторской задолженности по оплате труда не предполагается.</w:t>
      </w:r>
    </w:p>
    <w:p>
      <w:pPr>
        <w:pStyle w:val="Normal"/>
        <w:shd w:fill="FFFFFF" w:val="clear"/>
        <w:suppressAutoHyphens w:val="true"/>
        <w:ind w:firstLine="720" w:right="0"/>
        <w:jc w:val="both"/>
        <w:rPr>
          <w:rFonts w:ascii="Times New Roman" w:hAnsi="Times New Roman"/>
          <w:color w:val="000000"/>
          <w:sz w:val="24"/>
          <w:szCs w:val="24"/>
          <w:u w:val="none"/>
        </w:rPr>
      </w:pPr>
      <w:r>
        <w:rPr>
          <w:rFonts w:ascii="Times New Roman" w:hAnsi="Times New Roman"/>
          <w:b/>
          <w:color w:val="000000"/>
          <w:sz w:val="24"/>
          <w:szCs w:val="24"/>
          <w:u w:val="none"/>
        </w:rPr>
        <w:t>п.35 Части 8 Раздела 3.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r>
        <w:rPr>
          <w:rFonts w:ascii="Times New Roman" w:hAnsi="Times New Roman"/>
          <w:color w:val="000000"/>
          <w:sz w:val="24"/>
          <w:szCs w:val="24"/>
          <w:u w:val="none"/>
        </w:rPr>
        <w:t>: 2025 год – 4 308,24 рублей.</w:t>
      </w:r>
      <w:r>
        <w:rPr>
          <w:rFonts w:ascii="Times New Roman" w:hAnsi="Times New Roman"/>
          <w:b/>
          <w:color w:val="000000"/>
          <w:sz w:val="24"/>
          <w:szCs w:val="24"/>
          <w:u w:val="none"/>
        </w:rPr>
        <w:t xml:space="preserve"> (Приложение 2 к Отчету).</w:t>
      </w:r>
      <w:r>
        <w:rPr>
          <w:rFonts w:ascii="Times New Roman" w:hAnsi="Times New Roman"/>
          <w:color w:val="000000"/>
          <w:sz w:val="24"/>
          <w:szCs w:val="24"/>
          <w:u w:val="none"/>
        </w:rPr>
        <w:t xml:space="preserve"> </w:t>
      </w:r>
    </w:p>
    <w:p>
      <w:pPr>
        <w:pStyle w:val="Normal"/>
        <w:shd w:fill="FFFFFF" w:val="clear"/>
        <w:suppressAutoHyphens w:val="true"/>
        <w:ind w:firstLine="720" w:right="0"/>
        <w:jc w:val="both"/>
        <w:rPr>
          <w:rFonts w:ascii="Times New Roman" w:hAnsi="Times New Roman"/>
          <w:color w:val="000000"/>
          <w:sz w:val="24"/>
          <w:szCs w:val="24"/>
          <w:u w:val="none"/>
        </w:rPr>
      </w:pPr>
      <w:r>
        <w:rPr>
          <w:rFonts w:ascii="Times New Roman" w:hAnsi="Times New Roman"/>
          <w:color w:val="000000"/>
          <w:sz w:val="24"/>
          <w:szCs w:val="24"/>
          <w:u w:val="none"/>
        </w:rPr>
        <w:t xml:space="preserve">За 2025 год увеличение показателя в связи с индексацией фондов оплаты труда работников органов местного самоуправления с 1 октября 2025 года. </w:t>
      </w:r>
    </w:p>
    <w:p>
      <w:pPr>
        <w:pStyle w:val="Normal"/>
        <w:shd w:fill="FFFFFF" w:val="clear"/>
        <w:suppressAutoHyphens w:val="true"/>
        <w:ind w:firstLine="720" w:right="0"/>
        <w:jc w:val="both"/>
        <w:rPr>
          <w:rFonts w:ascii="Times New Roman" w:hAnsi="Times New Roman"/>
          <w:color w:val="000000"/>
          <w:sz w:val="24"/>
          <w:szCs w:val="24"/>
          <w:u w:val="none"/>
        </w:rPr>
      </w:pPr>
      <w:r>
        <w:rPr>
          <w:rFonts w:ascii="Times New Roman" w:hAnsi="Times New Roman"/>
          <w:color w:val="000000"/>
          <w:sz w:val="24"/>
          <w:szCs w:val="24"/>
          <w:u w:val="none"/>
        </w:rPr>
        <w:t xml:space="preserve">В 2025 году на содержание работников ОМС из местного бюджета направлено 94 337,5 тыс. рублей. Расходы на содержание работников органов местного самоуправления соответствуют кодам 210, 222, 226, 266 и 267 классификации сектора государственного управления по подразделам классификации расходов 0102, 0103, 0104, 0106, 0113. В 2025 году показатель имеет значение 4 308,24 руб. В отчетном периоде произошла </w:t>
      </w:r>
      <w:r>
        <w:rPr>
          <w:rFonts w:ascii="Times New Roman" w:hAnsi="Times New Roman"/>
          <w:color w:val="000000"/>
          <w:sz w:val="24"/>
          <w:szCs w:val="24"/>
          <w:u w:val="none"/>
          <w:lang w:eastAsia="ru-RU"/>
        </w:rPr>
        <w:t>индексация фондов оплаты труда работников органов местного самоуправления с 1 октября 2025 года, снизилось значение показателя среднегодовой численности населения.</w:t>
      </w:r>
    </w:p>
    <w:p>
      <w:pPr>
        <w:pStyle w:val="Normal"/>
        <w:shd w:fill="FFFFFF" w:val="clear"/>
        <w:suppressAutoHyphens w:val="true"/>
        <w:ind w:firstLine="720" w:right="0"/>
        <w:jc w:val="both"/>
        <w:rPr>
          <w:rFonts w:ascii="Times New Roman" w:hAnsi="Times New Roman"/>
          <w:color w:val="000000"/>
          <w:sz w:val="24"/>
          <w:szCs w:val="24"/>
          <w:u w:val="none"/>
        </w:rPr>
      </w:pPr>
      <w:r>
        <w:rPr>
          <w:rFonts w:ascii="Times New Roman" w:hAnsi="Times New Roman"/>
          <w:color w:val="000000"/>
          <w:sz w:val="24"/>
          <w:szCs w:val="24"/>
          <w:u w:val="none"/>
        </w:rPr>
        <w:t xml:space="preserve">В плановом периоде предусмотрена </w:t>
      </w:r>
      <w:r>
        <w:rPr>
          <w:rFonts w:ascii="Times New Roman" w:hAnsi="Times New Roman"/>
          <w:color w:val="000000"/>
          <w:sz w:val="24"/>
          <w:szCs w:val="24"/>
          <w:u w:val="none"/>
          <w:lang w:eastAsia="ru-RU"/>
        </w:rPr>
        <w:t xml:space="preserve">индексация фондов оплаты труда работников органов местного самоуправления ежегодно с 1 октября, прогнозируется снижение значения показателя среднегодовой численности населения. </w:t>
      </w:r>
    </w:p>
    <w:p>
      <w:pPr>
        <w:pStyle w:val="Normal"/>
        <w:suppressAutoHyphens w:val="true"/>
        <w:ind w:firstLine="567" w:right="0"/>
        <w:jc w:val="both"/>
        <w:rPr>
          <w:rFonts w:ascii="Times New Roman" w:hAnsi="Times New Roman"/>
          <w:color w:val="000000"/>
          <w:sz w:val="24"/>
          <w:szCs w:val="24"/>
          <w:u w:val="none"/>
        </w:rPr>
      </w:pPr>
      <w:r>
        <w:rPr>
          <w:rFonts w:ascii="Times New Roman" w:hAnsi="Times New Roman"/>
          <w:b/>
          <w:color w:val="000000"/>
          <w:sz w:val="24"/>
          <w:szCs w:val="24"/>
          <w:u w:val="none"/>
        </w:rPr>
        <w:t>п.36 Части 8 Раздела 3. Наличие в муниципальном образовании утвержденного генерального плана (схемы территориального планирования) (Приложение 2 к Отчету).</w:t>
      </w:r>
      <w:r>
        <w:rPr>
          <w:rFonts w:ascii="Times New Roman" w:hAnsi="Times New Roman"/>
          <w:color w:val="000000"/>
          <w:sz w:val="24"/>
          <w:szCs w:val="24"/>
          <w:u w:val="none"/>
        </w:rPr>
        <w:t xml:space="preserve"> </w:t>
      </w:r>
    </w:p>
    <w:p>
      <w:pPr>
        <w:pStyle w:val="Normal"/>
        <w:shd w:fill="FFFFFF" w:val="clear"/>
        <w:suppressAutoHyphens w:val="true"/>
        <w:ind w:firstLine="851" w:right="0"/>
        <w:jc w:val="both"/>
        <w:rPr>
          <w:rFonts w:ascii="Times New Roman" w:hAnsi="Times New Roman"/>
          <w:color w:val="000000"/>
          <w:sz w:val="24"/>
          <w:szCs w:val="24"/>
          <w:u w:val="none"/>
        </w:rPr>
      </w:pPr>
      <w:r>
        <w:rPr>
          <w:rFonts w:ascii="Times New Roman" w:hAnsi="Times New Roman"/>
          <w:color w:val="000000"/>
          <w:sz w:val="24"/>
          <w:szCs w:val="24"/>
          <w:u w:val="none"/>
        </w:rPr>
        <w:t xml:space="preserve">На 31.12.2012 года завершены мероприятия по подготовке и утверждению документов территориального планирования и градостроительного зонирования. Генеральный план городского округа  Красноуральск утвержден Решением Думы ГО Красноуральск от 24.12.2012г. №112. На 11 территорий округа, включая территории населенных пунктов и территорию самого округа, документы территориального планирования и городского зонирования утверждены соответствующими решениями Думы. В 2020 году в соответствии с изменениями в градостроительном законодательстве подготовлена единая редакция генерального плана муниципального образования. </w:t>
      </w:r>
    </w:p>
    <w:p>
      <w:pPr>
        <w:pStyle w:val="Normal"/>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Решение Думы городского округа Красноуральск от 29 апреля 2021 года №281 «Об утверждении Генерального плана городского округа Красноуральск». Решением Думы городского округа Красноуральск от 31.10.2024 № 156 утверждены изменения.</w:t>
      </w:r>
    </w:p>
    <w:p>
      <w:pPr>
        <w:pStyle w:val="Normal"/>
        <w:suppressAutoHyphens w:val="true"/>
        <w:ind w:firstLine="708" w:right="0"/>
        <w:jc w:val="both"/>
        <w:rPr>
          <w:rFonts w:ascii="Times New Roman" w:hAnsi="Times New Roman"/>
          <w:color w:val="000000"/>
          <w:sz w:val="24"/>
          <w:szCs w:val="24"/>
          <w:u w:val="none"/>
        </w:rPr>
      </w:pPr>
      <w:r>
        <w:rPr>
          <w:rFonts w:ascii="Times New Roman" w:hAnsi="Times New Roman"/>
          <w:b/>
          <w:color w:val="000000"/>
          <w:sz w:val="24"/>
          <w:szCs w:val="24"/>
          <w:u w:val="none"/>
        </w:rPr>
        <w:t>п.37 Части 8 Раздела 3. Удовлетворенность населения организацией транспортного обслуживания в муниципальном округе (Приложение 2 к Отчету).</w:t>
      </w:r>
    </w:p>
    <w:p>
      <w:pPr>
        <w:pStyle w:val="Normal"/>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Информация по транспортному обслуживанию отражена в данном Отчете Главы в п.17 Раздела 2.</w:t>
      </w:r>
    </w:p>
    <w:p>
      <w:pPr>
        <w:pStyle w:val="Normal"/>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Итоги социологических опросов по оценке населением эффективности деятельности руководителей ОМС муниципальных образований, расположенных на территории Свердловской области, проведенных на портале «Открытое Правительство Свердловской области»: удовлетворенность населения организацией транспортного обслуживания в МО Красноуральск в 2025 году составила 36,35%.</w:t>
      </w:r>
    </w:p>
    <w:p>
      <w:pPr>
        <w:pStyle w:val="Normal"/>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Реализуется программа «Комплексное развитие транспортной инфраструктуры». В целях организации регулярных перевозок пассажиров и багажа на территории муниципального Красноуральск и соблюдения требований Федерального закона от 13.07.2015 года № 220-ФЗ «Об организации регулярных перевозок пассажиров и багажа автомобильным транспортом и городским наземным электрическим транспортом в РФ и о внесении изменений в отдельные законодательные акты РФ», а  также в целях оптимизации Единой маршрутной сети, была проведена следующая работа: заключены муниципальные контракты на право осуществления регулярных перевозок пассажиров и багажа по муниципальным маршрутам на 2025-2027 годы.</w:t>
      </w:r>
    </w:p>
    <w:p>
      <w:pPr>
        <w:pStyle w:val="Normal"/>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В целях повышения качества транспортного обслуживания населения, учитывая высокий уровень износа транспортных средств, администрацией муниципального округа Красноуральск в 2025 году за счет средств областного и   местного бюджетов на условиях софинансирования приобретено 3 автобуса малого класса ГАЗ А64R42, которые переданы для обслуживания маршрутной сети. Все транспортные средства переданы перевозчику на условиях оперативного управления и аренды. Автобусы оборудованы системой мониторинга ГЛОНАСС, тахографами, системой безналичной оплаты проезда и видеонаблюдением. Доля обновленного подвижного состава пассажирского транспорта общего пользования в муниципальном округе Красноуральск составляет  100%.</w:t>
      </w:r>
    </w:p>
    <w:p>
      <w:pPr>
        <w:pStyle w:val="Normal"/>
        <w:suppressAutoHyphens w:val="true"/>
        <w:ind w:firstLine="708" w:right="0"/>
        <w:jc w:val="both"/>
        <w:rPr>
          <w:rFonts w:ascii="Times New Roman" w:hAnsi="Times New Roman"/>
          <w:color w:val="000000"/>
          <w:sz w:val="24"/>
          <w:szCs w:val="24"/>
          <w:u w:val="none"/>
        </w:rPr>
      </w:pPr>
      <w:r>
        <w:rPr>
          <w:rFonts w:ascii="Times New Roman" w:hAnsi="Times New Roman"/>
          <w:b/>
          <w:color w:val="000000"/>
          <w:sz w:val="24"/>
          <w:szCs w:val="24"/>
          <w:u w:val="none"/>
        </w:rPr>
        <w:t>п.38 Части 8 Раздела 3. Удовлетворенность населения качеством автомобильных дорог (Приложение 2 к Отчету).</w:t>
      </w:r>
      <w:r>
        <w:rPr>
          <w:rFonts w:ascii="Times New Roman" w:hAnsi="Times New Roman"/>
          <w:color w:val="000000"/>
          <w:sz w:val="24"/>
          <w:szCs w:val="24"/>
          <w:u w:val="none"/>
        </w:rPr>
        <w:t xml:space="preserve"> </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 xml:space="preserve">Итоги социологических опросов по оценке населением эффективности деятельности руководителей ОМС муниципальных образований, расположенных на территории Свердловской области, проведенных на портале «Открытое Правительство Свердловской области»: удовлетворенность населения качеством автомобильных дорог в МО Красноуральск в 2025 году составила 25,2%. </w:t>
      </w:r>
    </w:p>
    <w:p>
      <w:pPr>
        <w:pStyle w:val="Normal"/>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Информация по ремонтам автомобильных дорог отражена в данном Отчете Главы в п.6  Части 1 Раздела 3.</w:t>
      </w:r>
    </w:p>
    <w:p>
      <w:pPr>
        <w:pStyle w:val="Normal"/>
        <w:suppressAutoHyphens w:val="true"/>
        <w:ind w:firstLine="708" w:right="0"/>
        <w:jc w:val="both"/>
        <w:rPr>
          <w:rFonts w:ascii="Times New Roman" w:hAnsi="Times New Roman"/>
          <w:color w:val="000000"/>
          <w:sz w:val="24"/>
          <w:szCs w:val="24"/>
          <w:u w:val="none"/>
        </w:rPr>
      </w:pPr>
      <w:r>
        <w:rPr>
          <w:rFonts w:ascii="Times New Roman" w:hAnsi="Times New Roman"/>
          <w:b/>
          <w:color w:val="000000"/>
          <w:sz w:val="24"/>
          <w:szCs w:val="24"/>
          <w:u w:val="none"/>
        </w:rPr>
        <w:t>п.39 Части 8 Раздела 3. Удовлетворенность населения жилищно-коммунальными услугами, уровнем организации теплоснабжения (снабжения населения топливом), водоснабжения (водоотведения), электроснабжения, газоснабжения (Приложение 2 к Отчету).</w:t>
      </w:r>
      <w:r>
        <w:rPr>
          <w:rFonts w:ascii="Times New Roman" w:hAnsi="Times New Roman"/>
          <w:color w:val="000000"/>
          <w:sz w:val="24"/>
          <w:szCs w:val="24"/>
          <w:u w:val="none"/>
        </w:rPr>
        <w:t xml:space="preserve"> </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Итоги социологических опросов по оценке населением эффективности деятельности руководителей ОМС муниципальных образований, расположенных на территории Свердловской области, проведенных на портале «Открытое Правительство Свердловской области»: удовлетворенность населения жилищно-коммунальными услугами, уровнем организации теплоснабжения (снабжения населения топливом), водоснабжения (водоотведения), электроснабжения, газоснабжения в МО Красноуральск в 2025 году составила 68%. М</w:t>
      </w:r>
      <w:r>
        <w:rPr>
          <w:rFonts w:ascii="Times New Roman" w:hAnsi="Times New Roman"/>
          <w:color w:val="000000"/>
          <w:sz w:val="24"/>
          <w:szCs w:val="24"/>
          <w:u w:val="none"/>
          <w:lang w:eastAsia="ru-RU"/>
        </w:rPr>
        <w:t>ероприятия выполняются в соответствии с муниципальной программой «</w:t>
      </w:r>
      <w:r>
        <w:rPr>
          <w:rFonts w:ascii="Times New Roman" w:hAnsi="Times New Roman"/>
          <w:color w:val="000000"/>
          <w:sz w:val="24"/>
          <w:szCs w:val="24"/>
          <w:u w:val="none"/>
        </w:rPr>
        <w:t>Развитие ЖКХ и повышение энергетической эффективности</w:t>
      </w:r>
      <w:r>
        <w:rPr>
          <w:rFonts w:ascii="Times New Roman" w:hAnsi="Times New Roman"/>
          <w:color w:val="000000"/>
          <w:sz w:val="24"/>
          <w:szCs w:val="24"/>
          <w:u w:val="none"/>
          <w:lang w:eastAsia="ru-RU"/>
        </w:rPr>
        <w:t>».</w:t>
      </w:r>
    </w:p>
    <w:p>
      <w:pPr>
        <w:pStyle w:val="Normal"/>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Информация по о</w:t>
      </w:r>
      <w:r>
        <w:rPr>
          <w:rFonts w:eastAsia="Calibri" w:ascii="Times New Roman" w:hAnsi="Times New Roman"/>
          <w:color w:val="000000"/>
          <w:sz w:val="24"/>
          <w:szCs w:val="24"/>
          <w:u w:val="none"/>
          <w:lang w:eastAsia="en-US"/>
        </w:rPr>
        <w:t>рганизации электро-, тепло-, газо- и водоснабжения населения, водоотведения, снабжения населения топливом в пределах полномочий, установленных законодательством РФ,</w:t>
      </w:r>
      <w:r>
        <w:rPr>
          <w:rFonts w:ascii="Times New Roman" w:hAnsi="Times New Roman"/>
          <w:color w:val="000000"/>
          <w:sz w:val="24"/>
          <w:szCs w:val="24"/>
          <w:u w:val="none"/>
        </w:rPr>
        <w:t xml:space="preserve"> отражена в данном Отчете Главы в п.12 Раздела 2.</w:t>
      </w:r>
    </w:p>
    <w:p>
      <w:pPr>
        <w:pStyle w:val="Normal"/>
        <w:shd w:fill="FFFFFF" w:val="clear"/>
        <w:suppressAutoHyphens w:val="true"/>
        <w:ind w:firstLine="708" w:right="0"/>
        <w:jc w:val="both"/>
        <w:rPr>
          <w:rFonts w:ascii="Times New Roman" w:hAnsi="Times New Roman"/>
          <w:color w:val="000000"/>
          <w:sz w:val="24"/>
          <w:szCs w:val="24"/>
          <w:u w:val="none"/>
        </w:rPr>
      </w:pPr>
      <w:r>
        <w:rPr>
          <w:rFonts w:ascii="Times New Roman" w:hAnsi="Times New Roman"/>
          <w:b/>
          <w:color w:val="000000"/>
          <w:sz w:val="24"/>
          <w:szCs w:val="24"/>
          <w:u w:val="none"/>
        </w:rPr>
        <w:t>п.40 Части 8 Раздела 3. Среднегодовая численность постоянного населения муниципального образования за 2025 год –  21,692 тыс. чел. (Приложение 2 к Отчету).</w:t>
      </w:r>
      <w:r>
        <w:rPr>
          <w:rFonts w:ascii="Times New Roman" w:hAnsi="Times New Roman"/>
          <w:color w:val="000000"/>
          <w:sz w:val="24"/>
          <w:szCs w:val="24"/>
          <w:u w:val="none"/>
        </w:rPr>
        <w:t xml:space="preserve"> </w:t>
      </w:r>
    </w:p>
    <w:p>
      <w:pPr>
        <w:pStyle w:val="Normal"/>
        <w:shd w:fill="FFFFFF" w:val="clear"/>
        <w:suppressAutoHyphens w:val="true"/>
        <w:autoSpaceDE w:val="fals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На протяжении нескольких лет продолжается тенденция ежегодного снижения численности населения. Среднегодовая численность постоянного населения муниципального округа Красноуральск за 2025 год составила 21692 человек.</w:t>
      </w:r>
    </w:p>
    <w:p>
      <w:pPr>
        <w:pStyle w:val="BodyText21"/>
        <w:keepNext w:val="true"/>
        <w:keepLines/>
        <w:suppressAutoHyphens w:val="true"/>
        <w:spacing w:before="0" w:after="0"/>
        <w:ind w:firstLine="709" w:right="0"/>
        <w:contextualSpacing/>
        <w:rPr>
          <w:rFonts w:ascii="Times New Roman" w:hAnsi="Times New Roman" w:cs="Times New Roman"/>
          <w:bCs/>
          <w:iCs/>
          <w:caps w:val="false"/>
          <w:smallCaps w:val="false"/>
          <w:color w:val="000000"/>
          <w:sz w:val="24"/>
          <w:szCs w:val="24"/>
          <w:u w:val="none"/>
        </w:rPr>
      </w:pPr>
      <w:r>
        <w:rPr>
          <w:rFonts w:cs="Times New Roman" w:ascii="Times New Roman" w:hAnsi="Times New Roman"/>
          <w:bCs/>
          <w:iCs/>
          <w:caps w:val="false"/>
          <w:smallCaps w:val="false"/>
          <w:color w:val="000000"/>
          <w:sz w:val="24"/>
          <w:szCs w:val="24"/>
          <w:u w:val="none"/>
        </w:rPr>
        <w:t>Несмотря на устойчивую экономическую ситуацию в городе, численность населения ежегодно снижается, отток населения продолжается в более крупные города ради возможности трудоустройства и карьерных перспектив, более высоких уровней зарплат, богатства инфраструктуры и городской среды мегаполиса, широких возможностей получения образования и его качества.</w:t>
      </w:r>
    </w:p>
    <w:p>
      <w:pPr>
        <w:pStyle w:val="Normal"/>
        <w:shd w:fill="FFFFFF" w:val="clear"/>
        <w:suppressAutoHyphens w:val="true"/>
        <w:autoSpaceDE w:val="false"/>
        <w:ind w:firstLine="540" w:right="0"/>
        <w:jc w:val="both"/>
        <w:rPr>
          <w:rFonts w:ascii="Times New Roman" w:hAnsi="Times New Roman"/>
          <w:color w:val="000000"/>
          <w:sz w:val="24"/>
          <w:szCs w:val="24"/>
          <w:u w:val="none"/>
        </w:rPr>
      </w:pPr>
      <w:r>
        <w:rPr>
          <w:rFonts w:ascii="Times New Roman" w:hAnsi="Times New Roman"/>
          <w:color w:val="000000"/>
          <w:sz w:val="24"/>
          <w:szCs w:val="24"/>
          <w:u w:val="none"/>
        </w:rPr>
        <w:t xml:space="preserve">В перспективном периоде по численности населения планируется сокращение (убыль постоянного населения, старение населения). </w:t>
      </w:r>
    </w:p>
    <w:p>
      <w:pPr>
        <w:pStyle w:val="Normal"/>
        <w:shd w:fill="FFFFFF" w:val="clear"/>
        <w:suppressAutoHyphens w:val="true"/>
        <w:autoSpaceDE w:val="false"/>
        <w:ind w:firstLine="540" w:right="0"/>
        <w:jc w:val="both"/>
        <w:rPr>
          <w:rFonts w:ascii="Times New Roman" w:hAnsi="Times New Roman"/>
          <w:b/>
          <w:color w:val="000000"/>
          <w:sz w:val="24"/>
          <w:szCs w:val="24"/>
          <w:u w:val="none"/>
        </w:rPr>
      </w:pPr>
      <w:r>
        <w:rPr>
          <w:rFonts w:ascii="Times New Roman" w:hAnsi="Times New Roman"/>
          <w:b/>
          <w:color w:val="000000"/>
          <w:sz w:val="24"/>
          <w:szCs w:val="24"/>
          <w:u w:val="none"/>
        </w:rPr>
      </w:r>
    </w:p>
    <w:p>
      <w:pPr>
        <w:pStyle w:val="Normal"/>
        <w:shd w:fill="FFFFFF" w:val="clear"/>
        <w:suppressAutoHyphens w:val="true"/>
        <w:ind w:firstLine="708" w:right="0"/>
        <w:jc w:val="center"/>
        <w:rPr>
          <w:rFonts w:ascii="Times New Roman" w:hAnsi="Times New Roman"/>
          <w:b/>
          <w:color w:val="000000"/>
          <w:sz w:val="24"/>
          <w:szCs w:val="24"/>
          <w:u w:val="none"/>
        </w:rPr>
      </w:pPr>
      <w:r>
        <w:rPr>
          <w:rFonts w:ascii="Times New Roman" w:hAnsi="Times New Roman"/>
          <w:b/>
          <w:color w:val="000000"/>
          <w:sz w:val="24"/>
          <w:szCs w:val="24"/>
          <w:u w:val="none"/>
        </w:rPr>
        <w:t>Часть 9. Энергосбережение и повышение энергетической эффективности</w:t>
      </w:r>
    </w:p>
    <w:p>
      <w:pPr>
        <w:pStyle w:val="Normal"/>
        <w:shd w:fill="FFFFFF" w:val="clear"/>
        <w:suppressAutoHyphens w:val="true"/>
        <w:ind w:firstLine="708" w:right="0"/>
        <w:jc w:val="both"/>
        <w:rPr>
          <w:rFonts w:ascii="Times New Roman" w:hAnsi="Times New Roman"/>
          <w:b/>
          <w:color w:val="000000"/>
          <w:sz w:val="24"/>
          <w:szCs w:val="24"/>
          <w:u w:val="none"/>
        </w:rPr>
      </w:pPr>
      <w:r>
        <w:rPr>
          <w:rFonts w:ascii="Times New Roman" w:hAnsi="Times New Roman"/>
          <w:b/>
          <w:color w:val="000000"/>
          <w:sz w:val="24"/>
          <w:szCs w:val="24"/>
          <w:u w:val="none"/>
        </w:rPr>
      </w:r>
    </w:p>
    <w:p>
      <w:pPr>
        <w:pStyle w:val="Normal"/>
        <w:suppressAutoHyphens w:val="true"/>
        <w:ind w:firstLine="567" w:right="0"/>
        <w:jc w:val="both"/>
        <w:rPr>
          <w:rFonts w:ascii="Times New Roman" w:hAnsi="Times New Roman"/>
          <w:color w:val="000000"/>
          <w:sz w:val="24"/>
          <w:szCs w:val="24"/>
          <w:u w:val="none"/>
        </w:rPr>
      </w:pPr>
      <w:r>
        <w:rPr>
          <w:rFonts w:ascii="Times New Roman" w:hAnsi="Times New Roman"/>
          <w:b/>
          <w:color w:val="000000"/>
          <w:sz w:val="24"/>
          <w:szCs w:val="24"/>
          <w:u w:val="none"/>
        </w:rPr>
        <w:t>п.41 Части 9 Раздела 3. Удельная величина потребления энергоресурсов в многоквартирных домах (Приложение 2 к Отчету).</w:t>
      </w:r>
      <w:r>
        <w:rPr>
          <w:rFonts w:ascii="Times New Roman" w:hAnsi="Times New Roman"/>
          <w:color w:val="000000"/>
          <w:sz w:val="24"/>
          <w:szCs w:val="24"/>
          <w:u w:val="none"/>
        </w:rPr>
        <w:t xml:space="preserve"> </w:t>
      </w:r>
    </w:p>
    <w:p>
      <w:pPr>
        <w:pStyle w:val="Normal"/>
        <w:suppressAutoHyphens w:val="true"/>
        <w:ind w:firstLine="567" w:right="0"/>
        <w:jc w:val="both"/>
        <w:rPr>
          <w:rFonts w:ascii="Times New Roman" w:hAnsi="Times New Roman"/>
          <w:color w:val="000000"/>
          <w:sz w:val="24"/>
          <w:szCs w:val="24"/>
          <w:u w:val="none"/>
        </w:rPr>
      </w:pPr>
      <w:r>
        <w:rPr>
          <w:rFonts w:ascii="Times New Roman" w:hAnsi="Times New Roman"/>
          <w:color w:val="000000"/>
          <w:sz w:val="24"/>
          <w:szCs w:val="24"/>
          <w:u w:val="none"/>
        </w:rPr>
        <w:t xml:space="preserve">Данная величина характеризует фактическую величину потребления энергоресурсов в год, которую можно сравнить с утвержденными  нормативами потребления энергоресурсов для населения. При этом данные показатели необходимо сопоставлять с периодами фактического оказания коммунальных услуг, а также наличием организационно-технических мероприятий, направленных на определение реальных объемов поставки энергоресурсов в многоквартирные дома (МКД). К таким мероприятиям относится установка общедомовых и индивидуальных приборов учета. </w:t>
      </w:r>
    </w:p>
    <w:p>
      <w:pPr>
        <w:pStyle w:val="Normal"/>
        <w:suppressAutoHyphens w:val="true"/>
        <w:ind w:firstLine="567" w:right="0"/>
        <w:jc w:val="both"/>
        <w:rPr>
          <w:rFonts w:ascii="Times New Roman" w:hAnsi="Times New Roman"/>
          <w:color w:val="000000"/>
          <w:sz w:val="24"/>
          <w:szCs w:val="24"/>
          <w:u w:val="none"/>
        </w:rPr>
      </w:pPr>
      <w:r>
        <w:rPr>
          <w:rFonts w:ascii="Times New Roman" w:hAnsi="Times New Roman"/>
          <w:color w:val="000000"/>
          <w:sz w:val="24"/>
          <w:szCs w:val="24"/>
          <w:u w:val="none"/>
        </w:rPr>
        <w:t xml:space="preserve">В 2025 году обеспеченность МКД общедомовыми приборами учета в разрезе коммунальных ресурсов составила: электрическая энергия – 95,2%; тепловая энергия – 100%; горячая вода – 76,7%; холодная вода – 99,2%; природный газ - 0%. В 2025 году обеспеченность жилых помещений в МКД индивидуальными приборами учета в разрезе коммунальных ресурсов составила (в процентах от общего количества жилых помещений в многоквартирных домах, обеспеченных инженерными системами в целях предоставления коммунальных услуг гражданам, за исключением жилых помещений, в которых невозможна либо не требуется установка приборов учета): электрическая энергия – 89,7%; тепловая энергия – 1,1%; горячая вода – 66%; холодная вода – 71,1%; природный газ – 11,24%. Наблюдается снижение численности населения, проживающего в МКД. </w:t>
      </w:r>
    </w:p>
    <w:p>
      <w:pPr>
        <w:pStyle w:val="Normal"/>
        <w:suppressAutoHyphens w:val="true"/>
        <w:ind w:firstLine="567" w:right="0"/>
        <w:jc w:val="both"/>
        <w:rPr>
          <w:rFonts w:ascii="Times New Roman" w:hAnsi="Times New Roman"/>
          <w:color w:val="000000"/>
          <w:sz w:val="24"/>
          <w:szCs w:val="24"/>
          <w:u w:val="none"/>
        </w:rPr>
      </w:pPr>
      <w:r>
        <w:rPr>
          <w:rFonts w:ascii="Times New Roman" w:hAnsi="Times New Roman"/>
          <w:color w:val="000000"/>
          <w:sz w:val="24"/>
          <w:szCs w:val="24"/>
          <w:u w:val="none"/>
        </w:rPr>
        <w:t>В разрезе энергетических ресурсов удельная величина потребления энергетических ресурсов в МКД в 2025 году составила: электрическая энергия – 875,9 кВтч на 1 проживающего; тепловая энергия – среднее годовое фактическое потребление тепловой энергии составило 0,24 Гкал/м2, тепловая энергия использовалась на цели отопления и горячего водоснабжения; горячая вода – среднее фактическое потребление горячей воды составило 30,8 м3 на 1 проживающего, при  этом учитывалось оказание услуги горячего водоснабжения при  централизованной системе горячего водоснабжения: при производстве горячей воды на котельных и тепловых пунктах; холодная вода – среднее фактическое потребление холодной воды составило 41,5 м3 на 1 проживающего; природный газ – среднее фактическое потребление природного газа составило 103,4 м3 на 1 проживающего.</w:t>
      </w:r>
    </w:p>
    <w:p>
      <w:pPr>
        <w:pStyle w:val="Normal"/>
        <w:suppressAutoHyphens w:val="true"/>
        <w:ind w:firstLine="567" w:right="0"/>
        <w:jc w:val="both"/>
        <w:rPr>
          <w:rFonts w:ascii="Times New Roman" w:hAnsi="Times New Roman"/>
          <w:color w:val="000000"/>
          <w:sz w:val="24"/>
          <w:szCs w:val="24"/>
          <w:u w:val="none"/>
        </w:rPr>
      </w:pPr>
      <w:r>
        <w:rPr>
          <w:rFonts w:ascii="Times New Roman" w:hAnsi="Times New Roman"/>
          <w:b/>
          <w:color w:val="000000"/>
          <w:sz w:val="24"/>
          <w:szCs w:val="24"/>
          <w:u w:val="none"/>
        </w:rPr>
        <w:t>п.42 Части 9 Раздела 3. Удельная величина потребления энергетических ресурсов муниципальными бюджетными учреждениями (Приложение 2 к Отчету).</w:t>
      </w:r>
      <w:r>
        <w:rPr>
          <w:rFonts w:ascii="Times New Roman" w:hAnsi="Times New Roman"/>
          <w:color w:val="000000"/>
          <w:sz w:val="24"/>
          <w:szCs w:val="24"/>
          <w:u w:val="none"/>
        </w:rPr>
        <w:t xml:space="preserve"> </w:t>
      </w:r>
    </w:p>
    <w:p>
      <w:pPr>
        <w:pStyle w:val="Normal"/>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 xml:space="preserve">Данный показатель характеризует динамику выполнения бюджетными учреждениями требований Федерального закона от 23.11.2009 года  № 261-ФЗ «Об энергосбережении и о повышении энергетической эффективности и о внесении в отдельные законодательные акты Российской Федерации». </w:t>
      </w:r>
    </w:p>
    <w:p>
      <w:pPr>
        <w:pStyle w:val="Normal"/>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 xml:space="preserve">Потребление коммунальных ресурсов бюджетными учреждениями показывает дифференцированную динамику данного показателя: снижение потребления тепловой энергии и холодной воды, рост потребления электрической энергии и горячей воды, вызванных объективными причинами. В 2025 году ввод в эксплуатацию новых объектов социальной инфраструктуры отсутствовал. Имело место  увеличение площади отапливаемых помещений в основном вследствие  перехода объектов физической культуры и спорта из автономного теплоснабжения на централизованное теплоснабжение. В 2025 году температурный график не характеризовался холодными погодными условиями.  </w:t>
      </w:r>
    </w:p>
    <w:p>
      <w:pPr>
        <w:pStyle w:val="Normal"/>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В наличии тенденция снижения показателя среднегодовой численности постоянно проживающего населения.</w:t>
      </w:r>
    </w:p>
    <w:p>
      <w:pPr>
        <w:pStyle w:val="Normal"/>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Электрическая энергия – в 2025 году потребление данным ресурсом составило 163,5 кВтч на 1 человека населения. Обеспеченность муниципальных  учреждений «умными», отражающими реальные показатели, приборами учета электрической энергии – 100%. Потребление тепловой энергии муниципальными бюджетными учреждениями составило               0,19 Гкал/м2, тепловая энергия использовалась на цели отопления и горячего водоснабжения; потребление горячей воды – 0,26 м3 на 1 человека населения; потребление холодной воды – 1,78 м3 на 1 человека населения; потребление сетевого природного газа бюджетными учреждениями отсутствовало.</w:t>
      </w:r>
    </w:p>
    <w:p>
      <w:pPr>
        <w:pStyle w:val="Normal"/>
        <w:suppressAutoHyphens w:val="true"/>
        <w:ind w:firstLine="708" w:right="0"/>
        <w:jc w:val="both"/>
        <w:rPr>
          <w:rFonts w:ascii="Times New Roman" w:hAnsi="Times New Roman"/>
          <w:color w:val="000000"/>
          <w:sz w:val="24"/>
          <w:szCs w:val="24"/>
          <w:u w:val="none"/>
        </w:rPr>
      </w:pPr>
      <w:r>
        <w:rPr>
          <w:rFonts w:ascii="Times New Roman" w:hAnsi="Times New Roman"/>
          <w:b/>
          <w:color w:val="000000"/>
          <w:sz w:val="24"/>
          <w:szCs w:val="24"/>
          <w:u w:val="none"/>
        </w:rPr>
        <w:t>п.43. Результаты независимой оценки качества условий оказания услуг муниципальными организациями в сферах культуры, охраны здоровья, образования, социального обслуживания и иными организациями,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w:t>
      </w:r>
      <w:r>
        <w:rPr>
          <w:rFonts w:ascii="Times New Roman" w:hAnsi="Times New Roman"/>
          <w:color w:val="000000"/>
          <w:sz w:val="24"/>
          <w:szCs w:val="24"/>
          <w:u w:val="none"/>
        </w:rPr>
        <w:t xml:space="preserve">  в сфере культуры: 2025г.- 91,14 баллов; </w:t>
      </w:r>
      <w:r>
        <w:rPr>
          <w:rFonts w:ascii="Times New Roman" w:hAnsi="Times New Roman"/>
          <w:color w:val="000000"/>
          <w:sz w:val="24"/>
          <w:szCs w:val="24"/>
          <w:u w:val="none"/>
          <w:lang w:eastAsia="ru-RU"/>
        </w:rPr>
        <w:t>в сфере образования: 2025 г.- 97,72 баллов.</w:t>
      </w:r>
    </w:p>
    <w:p>
      <w:pPr>
        <w:pStyle w:val="Normal"/>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shd w:fill="FFFFFF" w:val="clear"/>
          <w:lang w:eastAsia="ru-RU"/>
        </w:rPr>
        <w:t xml:space="preserve">В 2025 году независимую оценку качества условий осуществления образовательной деятельности прошли 100 % дошкольных образовательных организаций муниципального округа Красноуральск. Средний итоговый балл муниципального округа Красноуральск по результатам НОКО по данным аналитического отчета по итогам независимой оценки качества условий осуществления образовательной деятельности организациями, расположенными на территории Свердловской области, – 97,72. </w:t>
      </w:r>
      <w:r>
        <w:rPr>
          <w:rFonts w:ascii="Times New Roman" w:hAnsi="Times New Roman"/>
          <w:bCs/>
          <w:color w:val="000000"/>
          <w:sz w:val="24"/>
          <w:szCs w:val="24"/>
          <w:u w:val="none"/>
        </w:rPr>
        <w:t xml:space="preserve">Стоит отметить рост качества по всем показателям без исключения. Наименьшие значения зафиксированы по показателю «Доступность услуг для инвалидов». </w:t>
      </w:r>
    </w:p>
    <w:p>
      <w:pPr>
        <w:pStyle w:val="Normal"/>
        <w:suppressAutoHyphens w:val="true"/>
        <w:ind w:firstLine="708" w:right="0"/>
        <w:jc w:val="both"/>
        <w:rPr>
          <w:rFonts w:ascii="Times New Roman" w:hAnsi="Times New Roman"/>
          <w:color w:val="000000"/>
          <w:sz w:val="24"/>
          <w:szCs w:val="24"/>
          <w:u w:val="none"/>
        </w:rPr>
      </w:pPr>
      <w:r>
        <w:rPr>
          <w:rFonts w:ascii="Times New Roman" w:hAnsi="Times New Roman"/>
          <w:bCs/>
          <w:color w:val="000000"/>
          <w:sz w:val="24"/>
          <w:szCs w:val="24"/>
          <w:u w:val="none"/>
        </w:rPr>
        <w:t>Основными недостатками, выявленными в ходе проведения независимой оценки качества условий, являются неполное соответствие информации, представленной на информационных стендах и официальном сайте организации в сети «Интернет», требованиям, установленным нормативными правовыми актами; а также неполное обеспечение условий доступности в организациях, осуществляющих образовательную деятельность, позволяющих инвалидам получать услуги наравне с другими гражданами.</w:t>
      </w:r>
      <w:r>
        <w:rPr>
          <w:rFonts w:ascii="Times New Roman" w:hAnsi="Times New Roman"/>
          <w:color w:val="000000"/>
          <w:sz w:val="24"/>
          <w:szCs w:val="24"/>
          <w:u w:val="none"/>
          <w:shd w:fill="FFFFFF" w:val="clear"/>
          <w:lang w:eastAsia="ru-RU"/>
        </w:rPr>
        <w:t xml:space="preserve"> Всеми дошкольными образовательными организациями проведена работа по разработке планов мероприятий по устранению недостатков, выявленных в 2025 году в ходе проведения независимой оценки качества условий осуществления образовательной деятельности организациями. </w:t>
      </w:r>
    </w:p>
    <w:p>
      <w:pPr>
        <w:pStyle w:val="Normal"/>
        <w:shd w:fill="FFFFFF" w:val="clear"/>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 xml:space="preserve">Показатели эффективности органов местного самоуправления муниципального округа Красноуральск, которые отражены в таблице, показывают достигнутые значения за 2022-2025 годы, и прогнозные показатели на 2026-2028 годы -  </w:t>
      </w:r>
      <w:r>
        <w:rPr>
          <w:rFonts w:ascii="Times New Roman" w:hAnsi="Times New Roman"/>
          <w:b/>
          <w:color w:val="000000"/>
          <w:sz w:val="24"/>
          <w:szCs w:val="24"/>
          <w:u w:val="none"/>
        </w:rPr>
        <w:t>Приложение 2 к Отчету.</w:t>
      </w:r>
    </w:p>
    <w:p>
      <w:pPr>
        <w:pStyle w:val="Normal"/>
        <w:suppressAutoHyphens w:val="true"/>
        <w:ind w:firstLine="708" w:right="0"/>
        <w:jc w:val="center"/>
        <w:rPr>
          <w:rFonts w:ascii="Times New Roman" w:hAnsi="Times New Roman"/>
          <w:b/>
          <w:color w:val="000000"/>
          <w:sz w:val="24"/>
          <w:szCs w:val="24"/>
          <w:u w:val="none"/>
        </w:rPr>
      </w:pPr>
      <w:r>
        <w:rPr>
          <w:rFonts w:ascii="Times New Roman" w:hAnsi="Times New Roman"/>
          <w:b/>
          <w:color w:val="000000"/>
          <w:sz w:val="24"/>
          <w:szCs w:val="24"/>
          <w:u w:val="none"/>
        </w:rPr>
      </w:r>
    </w:p>
    <w:p>
      <w:pPr>
        <w:pStyle w:val="Normal"/>
        <w:suppressAutoHyphens w:val="true"/>
        <w:ind w:firstLine="708" w:right="0"/>
        <w:jc w:val="center"/>
        <w:rPr>
          <w:rFonts w:ascii="Times New Roman" w:hAnsi="Times New Roman"/>
          <w:b/>
          <w:color w:val="000000"/>
          <w:sz w:val="24"/>
          <w:szCs w:val="24"/>
          <w:u w:val="none"/>
        </w:rPr>
      </w:pPr>
      <w:r>
        <w:rPr>
          <w:rFonts w:ascii="Times New Roman" w:hAnsi="Times New Roman"/>
          <w:b/>
          <w:color w:val="000000"/>
          <w:sz w:val="24"/>
          <w:szCs w:val="24"/>
          <w:u w:val="none"/>
        </w:rPr>
        <w:t>Раздел 4. Об исполнении отдельных государственных полномочий, переданных органам местного самоуправления муниципального округа федеральными законами и законами Свердловской области</w:t>
      </w:r>
    </w:p>
    <w:p>
      <w:pPr>
        <w:pStyle w:val="Normal"/>
        <w:suppressAutoHyphens w:val="true"/>
        <w:ind w:firstLine="708" w:right="0"/>
        <w:jc w:val="center"/>
        <w:rPr>
          <w:rFonts w:ascii="Times New Roman" w:hAnsi="Times New Roman"/>
          <w:b/>
          <w:color w:val="000000"/>
          <w:sz w:val="24"/>
          <w:szCs w:val="24"/>
          <w:u w:val="none"/>
        </w:rPr>
      </w:pPr>
      <w:r>
        <w:rPr>
          <w:rFonts w:ascii="Times New Roman" w:hAnsi="Times New Roman"/>
          <w:b/>
          <w:color w:val="000000"/>
          <w:sz w:val="24"/>
          <w:szCs w:val="24"/>
          <w:u w:val="none"/>
        </w:rPr>
      </w:r>
    </w:p>
    <w:p>
      <w:pPr>
        <w:pStyle w:val="Style50"/>
        <w:suppressAutoHyphens w:val="true"/>
        <w:spacing w:before="0" w:after="0"/>
        <w:ind w:firstLine="708" w:right="0"/>
        <w:jc w:val="both"/>
        <w:rPr>
          <w:rFonts w:ascii="Times New Roman" w:hAnsi="Times New Roman"/>
          <w:b/>
          <w:color w:val="000000"/>
          <w:sz w:val="24"/>
          <w:szCs w:val="24"/>
          <w:u w:val="none"/>
        </w:rPr>
      </w:pPr>
      <w:r>
        <w:rPr>
          <w:rFonts w:eastAsia="Calibri" w:ascii="Times New Roman" w:hAnsi="Times New Roman"/>
          <w:b/>
          <w:color w:val="000000"/>
          <w:sz w:val="24"/>
          <w:szCs w:val="24"/>
          <w:u w:val="none"/>
          <w:lang w:eastAsia="en-US"/>
        </w:rPr>
        <w:t>К полномочиям Администрации муниципального округа для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 относятся:</w:t>
      </w:r>
    </w:p>
    <w:p>
      <w:pPr>
        <w:pStyle w:val="Style50"/>
        <w:suppressAutoHyphens w:val="true"/>
        <w:spacing w:before="0" w:after="0"/>
        <w:ind w:firstLine="708" w:right="0"/>
        <w:jc w:val="both"/>
        <w:rPr>
          <w:rFonts w:ascii="Times New Roman" w:hAnsi="Times New Roman" w:eastAsia="Calibri"/>
          <w:color w:val="000000"/>
          <w:sz w:val="24"/>
          <w:szCs w:val="24"/>
          <w:u w:val="none"/>
          <w:lang w:eastAsia="en-US"/>
        </w:rPr>
      </w:pPr>
      <w:r>
        <w:rPr>
          <w:rFonts w:eastAsia="Calibri" w:ascii="Times New Roman" w:hAnsi="Times New Roman"/>
          <w:color w:val="000000"/>
          <w:sz w:val="24"/>
          <w:szCs w:val="24"/>
          <w:u w:val="none"/>
          <w:lang w:eastAsia="en-US"/>
        </w:rPr>
        <w:t>1) осуществление государственного полномочия Свердловской области по  организации проведения мероприятий по отлову и содержанию безнадзорных собак;</w:t>
      </w:r>
    </w:p>
    <w:p>
      <w:pPr>
        <w:pStyle w:val="Style50"/>
        <w:suppressAutoHyphens w:val="true"/>
        <w:spacing w:before="0" w:after="0"/>
        <w:ind w:firstLine="708" w:right="0"/>
        <w:jc w:val="both"/>
        <w:rPr>
          <w:rFonts w:ascii="Times New Roman" w:hAnsi="Times New Roman" w:eastAsia="Calibri"/>
          <w:color w:val="000000"/>
          <w:sz w:val="24"/>
          <w:szCs w:val="24"/>
          <w:u w:val="none"/>
          <w:lang w:eastAsia="en-US"/>
        </w:rPr>
      </w:pPr>
      <w:r>
        <w:rPr>
          <w:rFonts w:eastAsia="Calibri" w:ascii="Times New Roman" w:hAnsi="Times New Roman"/>
          <w:color w:val="000000"/>
          <w:sz w:val="24"/>
          <w:szCs w:val="24"/>
          <w:u w:val="none"/>
          <w:lang w:eastAsia="en-US"/>
        </w:rPr>
        <w:t>2) осуществление государственного полномочия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 Перечень должностных лиц Администрации муниципального округа Красноуральск, уполномоченных составлять протоколы об административных правонарушениях на территории муниципального округа Красноуральск, в соответствии  законом Свердловской области от 14.06.2005 № 52-ОЗ «Об административных правонарушениях на территории Свердловской области», утвержден постановлением Администрации городского округа Красноуральск от 27.04.2023 № 613. В 2025 году Административной  комиссией муниципального округа рассмотрено 7 протоколов об административном правонарушении, из них: привлечены к административной ответственности 7 правонарушителей к наказанию в виде штрафа на сумму 14000 рублей;</w:t>
      </w:r>
    </w:p>
    <w:p>
      <w:pPr>
        <w:pStyle w:val="Style50"/>
        <w:suppressAutoHyphens w:val="true"/>
        <w:spacing w:before="0" w:after="0"/>
        <w:ind w:firstLine="708" w:right="0"/>
        <w:jc w:val="both"/>
        <w:rPr>
          <w:rFonts w:ascii="Times New Roman" w:hAnsi="Times New Roman" w:eastAsia="Calibri"/>
          <w:color w:val="000000"/>
          <w:sz w:val="24"/>
          <w:szCs w:val="24"/>
          <w:u w:val="none"/>
          <w:lang w:eastAsia="en-US"/>
        </w:rPr>
      </w:pPr>
      <w:r>
        <w:rPr>
          <w:rFonts w:eastAsia="Calibri" w:ascii="Times New Roman" w:hAnsi="Times New Roman"/>
          <w:color w:val="000000"/>
          <w:sz w:val="24"/>
          <w:szCs w:val="24"/>
          <w:u w:val="none"/>
          <w:lang w:eastAsia="en-US"/>
        </w:rPr>
        <w:t>3) осуществление государственного полномочия Свердловской области по созданию административных комиссий. Административная комиссия муниципального округа создана в соответствии с Законом Свердловской области от 23.05.2011 № 31-ОЗ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созданию административных комиссий»;</w:t>
      </w:r>
    </w:p>
    <w:p>
      <w:pPr>
        <w:pStyle w:val="Style50"/>
        <w:suppressAutoHyphens w:val="true"/>
        <w:spacing w:before="0" w:after="0"/>
        <w:ind w:firstLine="708" w:right="0"/>
        <w:jc w:val="both"/>
        <w:rPr>
          <w:rFonts w:ascii="Times New Roman" w:hAnsi="Times New Roman" w:eastAsia="Calibri"/>
          <w:color w:val="000000"/>
          <w:sz w:val="24"/>
          <w:szCs w:val="24"/>
          <w:u w:val="none"/>
          <w:lang w:eastAsia="en-US"/>
        </w:rPr>
      </w:pPr>
      <w:r>
        <w:rPr>
          <w:rFonts w:eastAsia="Calibri" w:ascii="Times New Roman" w:hAnsi="Times New Roman"/>
          <w:color w:val="000000"/>
          <w:sz w:val="24"/>
          <w:szCs w:val="24"/>
          <w:u w:val="none"/>
          <w:lang w:eastAsia="en-US"/>
        </w:rPr>
        <w:t>4) 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 Полномочия переданы в соответствии с Законом Свердловской области от 19 ноября 2008 года № 104-ОЗ «О наделении органов местного самоуправления муниципальных образований, расположенных на территории Свердловской области, государственными полномочиями по хранению, комплектованию, учету и использованию архивных документов, относящихся к государственной собственности Свердловской области». Денежные средства (303,0 тыс. руб.), выделенные из областного бюджета в форме субвенций,   в течение  2025 года были освоены в полном объеме;</w:t>
      </w:r>
    </w:p>
    <w:p>
      <w:pPr>
        <w:pStyle w:val="Style50"/>
        <w:suppressAutoHyphens w:val="true"/>
        <w:spacing w:before="0" w:after="0"/>
        <w:ind w:firstLine="708" w:right="0"/>
        <w:jc w:val="both"/>
        <w:rPr>
          <w:rFonts w:ascii="Times New Roman" w:hAnsi="Times New Roman" w:eastAsia="Calibri"/>
          <w:color w:val="000000"/>
          <w:sz w:val="24"/>
          <w:szCs w:val="24"/>
          <w:u w:val="none"/>
          <w:lang w:eastAsia="en-US"/>
        </w:rPr>
      </w:pPr>
      <w:r>
        <w:rPr>
          <w:rFonts w:eastAsia="Calibri" w:ascii="Times New Roman" w:hAnsi="Times New Roman"/>
          <w:color w:val="000000"/>
          <w:sz w:val="24"/>
          <w:szCs w:val="24"/>
          <w:u w:val="none"/>
          <w:lang w:eastAsia="en-US"/>
        </w:rPr>
        <w:t>5) осуществление государственного полномочия Свердловской области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w:t>
      </w:r>
    </w:p>
    <w:p>
      <w:pPr>
        <w:pStyle w:val="Style50"/>
        <w:suppressAutoHyphens w:val="true"/>
        <w:spacing w:before="0" w:after="0"/>
        <w:ind w:firstLine="708" w:right="0"/>
        <w:jc w:val="both"/>
        <w:rPr>
          <w:rFonts w:ascii="Times New Roman" w:hAnsi="Times New Roman" w:eastAsia="Calibri"/>
          <w:color w:val="000000"/>
          <w:sz w:val="24"/>
          <w:szCs w:val="24"/>
          <w:u w:val="none"/>
          <w:lang w:eastAsia="en-US"/>
        </w:rPr>
      </w:pPr>
      <w:r>
        <w:rPr>
          <w:rFonts w:eastAsia="Calibri" w:ascii="Times New Roman" w:hAnsi="Times New Roman"/>
          <w:color w:val="000000"/>
          <w:sz w:val="24"/>
          <w:szCs w:val="24"/>
          <w:u w:val="none"/>
          <w:lang w:eastAsia="en-US"/>
        </w:rPr>
        <w:t>6) осуществление государственного полномочия Свердловской области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w:t>
      </w:r>
    </w:p>
    <w:p>
      <w:pPr>
        <w:pStyle w:val="Style50"/>
        <w:suppressAutoHyphens w:val="true"/>
        <w:spacing w:before="0" w:after="0"/>
        <w:ind w:firstLine="708" w:right="0"/>
        <w:jc w:val="both"/>
        <w:rPr>
          <w:rFonts w:ascii="Times New Roman" w:hAnsi="Times New Roman" w:eastAsia="Calibri"/>
          <w:color w:val="000000"/>
          <w:sz w:val="24"/>
          <w:szCs w:val="24"/>
          <w:u w:val="none"/>
          <w:lang w:eastAsia="en-US"/>
        </w:rPr>
      </w:pPr>
      <w:r>
        <w:rPr>
          <w:rFonts w:eastAsia="Calibri" w:ascii="Times New Roman" w:hAnsi="Times New Roman"/>
          <w:color w:val="000000"/>
          <w:sz w:val="24"/>
          <w:szCs w:val="24"/>
          <w:u w:val="none"/>
          <w:lang w:eastAsia="en-US"/>
        </w:rPr>
        <w:t>7) 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w:t>
      </w:r>
    </w:p>
    <w:p>
      <w:pPr>
        <w:pStyle w:val="Style50"/>
        <w:suppressAutoHyphens w:val="true"/>
        <w:spacing w:before="0" w:after="0"/>
        <w:ind w:firstLine="708" w:right="0"/>
        <w:jc w:val="both"/>
        <w:rPr>
          <w:rFonts w:ascii="Times New Roman" w:hAnsi="Times New Roman" w:eastAsia="Calibri"/>
          <w:color w:val="000000"/>
          <w:sz w:val="24"/>
          <w:szCs w:val="24"/>
          <w:u w:val="none"/>
          <w:lang w:eastAsia="en-US"/>
        </w:rPr>
      </w:pPr>
      <w:r>
        <w:rPr>
          <w:rFonts w:eastAsia="Calibri" w:ascii="Times New Roman" w:hAnsi="Times New Roman"/>
          <w:color w:val="000000"/>
          <w:sz w:val="24"/>
          <w:szCs w:val="24"/>
          <w:u w:val="none"/>
          <w:lang w:eastAsia="en-US"/>
        </w:rPr>
        <w:t>8) осуществление государственного полномочия Свердловской области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 в части компенсации отдельным категориям граждан оплаты взноса на капитальный ремонт общего имущества в многоквартирном доме.</w:t>
      </w:r>
    </w:p>
    <w:p>
      <w:pPr>
        <w:pStyle w:val="Style45"/>
        <w:suppressAutoHyphens w:val="true"/>
        <w:autoSpaceDE w:val="false"/>
        <w:spacing w:lineRule="auto" w:line="240" w:before="0" w:after="200"/>
        <w:ind w:firstLine="708" w:left="0" w:right="0"/>
        <w:contextualSpacing/>
        <w:jc w:val="both"/>
        <w:rPr>
          <w:rFonts w:ascii="Times New Roman" w:hAnsi="Times New Roman"/>
          <w:color w:val="000000"/>
          <w:sz w:val="24"/>
          <w:szCs w:val="24"/>
          <w:u w:val="none"/>
        </w:rPr>
      </w:pPr>
      <w:r>
        <w:rPr>
          <w:rFonts w:cs="Times New Roman" w:ascii="Times New Roman" w:hAnsi="Times New Roman"/>
          <w:color w:val="000000"/>
          <w:sz w:val="24"/>
          <w:szCs w:val="24"/>
          <w:u w:val="none"/>
          <w:lang w:val="ru-RU"/>
        </w:rPr>
        <w:t>В</w:t>
      </w:r>
      <w:r>
        <w:rPr>
          <w:rFonts w:cs="Times New Roman" w:ascii="Times New Roman" w:hAnsi="Times New Roman"/>
          <w:color w:val="000000"/>
          <w:sz w:val="24"/>
          <w:szCs w:val="24"/>
          <w:u w:val="none"/>
        </w:rPr>
        <w:t xml:space="preserve"> соответствии с переданными Администрации </w:t>
      </w:r>
      <w:r>
        <w:rPr>
          <w:rFonts w:cs="Times New Roman" w:ascii="Times New Roman" w:hAnsi="Times New Roman"/>
          <w:color w:val="000000"/>
          <w:sz w:val="24"/>
          <w:szCs w:val="24"/>
          <w:u w:val="none"/>
          <w:lang w:val="ru-RU"/>
        </w:rPr>
        <w:t xml:space="preserve">городского округа </w:t>
      </w:r>
      <w:r>
        <w:rPr>
          <w:rFonts w:cs="Times New Roman" w:ascii="Times New Roman" w:hAnsi="Times New Roman"/>
          <w:color w:val="000000"/>
          <w:sz w:val="24"/>
          <w:szCs w:val="24"/>
          <w:u w:val="none"/>
        </w:rPr>
        <w:t>Красноуральск  полномочиями по предоставлению гражданам субсидий и компенсаций на оплату жилого помещения и коммунальных услуг</w:t>
      </w:r>
      <w:r>
        <w:rPr>
          <w:rFonts w:cs="Times New Roman" w:ascii="Times New Roman" w:hAnsi="Times New Roman"/>
          <w:color w:val="000000"/>
          <w:sz w:val="24"/>
          <w:szCs w:val="24"/>
          <w:u w:val="none"/>
          <w:lang w:val="ru-RU"/>
        </w:rPr>
        <w:t xml:space="preserve">, на основании </w:t>
      </w:r>
      <w:r>
        <w:rPr>
          <w:rFonts w:cs="Times New Roman" w:ascii="Times New Roman" w:hAnsi="Times New Roman"/>
          <w:color w:val="000000"/>
          <w:sz w:val="24"/>
          <w:szCs w:val="24"/>
          <w:u w:val="none"/>
        </w:rPr>
        <w:t>постановлени</w:t>
      </w:r>
      <w:r>
        <w:rPr>
          <w:rFonts w:cs="Times New Roman" w:ascii="Times New Roman" w:hAnsi="Times New Roman"/>
          <w:color w:val="000000"/>
          <w:sz w:val="24"/>
          <w:szCs w:val="24"/>
          <w:u w:val="none"/>
          <w:lang w:val="ru-RU"/>
        </w:rPr>
        <w:t>я</w:t>
      </w:r>
      <w:r>
        <w:rPr>
          <w:rFonts w:cs="Times New Roman" w:ascii="Times New Roman" w:hAnsi="Times New Roman"/>
          <w:color w:val="000000"/>
          <w:sz w:val="24"/>
          <w:szCs w:val="24"/>
          <w:u w:val="none"/>
        </w:rPr>
        <w:t xml:space="preserve"> Администрации </w:t>
      </w:r>
      <w:r>
        <w:rPr>
          <w:rFonts w:cs="Times New Roman" w:ascii="Times New Roman" w:hAnsi="Times New Roman"/>
          <w:color w:val="000000"/>
          <w:sz w:val="24"/>
          <w:szCs w:val="24"/>
          <w:u w:val="none"/>
          <w:lang w:val="ru-RU"/>
        </w:rPr>
        <w:t>городского округа</w:t>
      </w:r>
      <w:r>
        <w:rPr>
          <w:rFonts w:cs="Times New Roman" w:ascii="Times New Roman" w:hAnsi="Times New Roman"/>
          <w:color w:val="000000"/>
          <w:sz w:val="24"/>
          <w:szCs w:val="24"/>
          <w:u w:val="none"/>
        </w:rPr>
        <w:t xml:space="preserve"> Красноуральск от 31.12.2010 № 1757 «О предоставлении субсидий на оплату жилого помещения и коммунальных услуг на территории </w:t>
      </w:r>
      <w:r>
        <w:rPr>
          <w:rFonts w:cs="Times New Roman" w:ascii="Times New Roman" w:hAnsi="Times New Roman"/>
          <w:color w:val="000000"/>
          <w:sz w:val="24"/>
          <w:szCs w:val="24"/>
          <w:u w:val="none"/>
          <w:lang w:val="ru-RU"/>
        </w:rPr>
        <w:t>городского округа</w:t>
      </w:r>
      <w:r>
        <w:rPr>
          <w:rFonts w:cs="Times New Roman" w:ascii="Times New Roman" w:hAnsi="Times New Roman"/>
          <w:color w:val="000000"/>
          <w:sz w:val="24"/>
          <w:szCs w:val="24"/>
          <w:u w:val="none"/>
        </w:rPr>
        <w:t xml:space="preserve"> Красноуральск» и постановлени</w:t>
      </w:r>
      <w:r>
        <w:rPr>
          <w:rFonts w:cs="Times New Roman" w:ascii="Times New Roman" w:hAnsi="Times New Roman"/>
          <w:color w:val="000000"/>
          <w:sz w:val="24"/>
          <w:szCs w:val="24"/>
          <w:u w:val="none"/>
          <w:lang w:val="ru-RU"/>
        </w:rPr>
        <w:t>я</w:t>
      </w:r>
      <w:r>
        <w:rPr>
          <w:rFonts w:cs="Times New Roman" w:ascii="Times New Roman" w:hAnsi="Times New Roman"/>
          <w:color w:val="000000"/>
          <w:sz w:val="24"/>
          <w:szCs w:val="24"/>
          <w:u w:val="none"/>
        </w:rPr>
        <w:t xml:space="preserve"> Администрации городского округа Красноуральск от 31.12.2010 № 1763 «О предоставлении мер социальной поддержки по полной или частичной компенсации расходов на оплату жилого помещения и коммунальных услуг на территории городского округа Красноуральск» </w:t>
      </w:r>
      <w:r>
        <w:rPr>
          <w:rFonts w:cs="Times New Roman" w:ascii="Times New Roman" w:hAnsi="Times New Roman"/>
          <w:color w:val="000000"/>
          <w:sz w:val="24"/>
          <w:szCs w:val="24"/>
          <w:u w:val="none"/>
          <w:lang w:val="ru-RU"/>
        </w:rPr>
        <w:t>отделом субсидий МКУ «Управление ЖКХ и энергетики» муниципального округа Красноуральск проводились: прием населения, консультирование по вопросам оформления компенсаций и субсидий, выдача справок о размере компенсаций и субсидий для оформления адресной помощи.</w:t>
      </w:r>
    </w:p>
    <w:p>
      <w:pPr>
        <w:pStyle w:val="Style45"/>
        <w:suppressAutoHyphens w:val="true"/>
        <w:autoSpaceDE w:val="false"/>
        <w:spacing w:lineRule="auto" w:line="240" w:before="0" w:after="200"/>
        <w:ind w:firstLine="708" w:left="0" w:right="0"/>
        <w:contextualSpacing/>
        <w:jc w:val="both"/>
        <w:rPr>
          <w:rFonts w:ascii="Times New Roman" w:hAnsi="Times New Roman" w:cs="Times New Roman"/>
          <w:color w:val="000000"/>
          <w:sz w:val="24"/>
          <w:szCs w:val="24"/>
          <w:u w:val="none"/>
          <w:shd w:fill="FFFFFF" w:val="clear"/>
          <w:lang w:eastAsia="ru-RU"/>
        </w:rPr>
      </w:pPr>
      <w:r>
        <w:rPr>
          <w:rFonts w:cs="Times New Roman" w:ascii="Times New Roman" w:hAnsi="Times New Roman"/>
          <w:color w:val="000000"/>
          <w:sz w:val="24"/>
          <w:szCs w:val="24"/>
          <w:u w:val="none"/>
          <w:shd w:fill="FFFFFF" w:val="clear"/>
          <w:lang w:eastAsia="ru-RU"/>
        </w:rPr>
        <w:t>В 2025 году оказана консультативная помощь 477 гражданам по вопросам субсидий и 1437 гражданам по вопросам компенсаций, выдано справок о размере субсидий - 28 и о размере компенсаций - 53.</w:t>
      </w:r>
    </w:p>
    <w:p>
      <w:pPr>
        <w:pStyle w:val="Style45"/>
        <w:suppressAutoHyphens w:val="true"/>
        <w:autoSpaceDE w:val="false"/>
        <w:spacing w:lineRule="auto" w:line="240" w:before="0" w:after="200"/>
        <w:ind w:firstLine="708" w:left="0" w:right="0"/>
        <w:contextualSpacing/>
        <w:jc w:val="both"/>
        <w:rPr>
          <w:rFonts w:ascii="Times New Roman" w:hAnsi="Times New Roman"/>
          <w:color w:val="000000"/>
          <w:sz w:val="24"/>
          <w:szCs w:val="24"/>
          <w:u w:val="none"/>
        </w:rPr>
      </w:pPr>
      <w:r>
        <w:rPr>
          <w:rFonts w:cs="Times New Roman" w:ascii="Times New Roman" w:hAnsi="Times New Roman"/>
          <w:color w:val="000000"/>
          <w:sz w:val="24"/>
          <w:szCs w:val="24"/>
          <w:u w:val="none"/>
        </w:rPr>
        <w:t>В соответствии с</w:t>
      </w:r>
      <w:r>
        <w:rPr>
          <w:rFonts w:cs="Times New Roman" w:ascii="Times New Roman" w:hAnsi="Times New Roman"/>
          <w:color w:val="000000"/>
          <w:sz w:val="24"/>
          <w:szCs w:val="24"/>
          <w:u w:val="none"/>
          <w:lang w:val="ru-RU"/>
        </w:rPr>
        <w:t xml:space="preserve"> переданными </w:t>
      </w:r>
      <w:r>
        <w:rPr>
          <w:rFonts w:cs="Times New Roman" w:ascii="Times New Roman" w:hAnsi="Times New Roman"/>
          <w:color w:val="000000"/>
          <w:sz w:val="24"/>
          <w:szCs w:val="24"/>
          <w:u w:val="none"/>
        </w:rPr>
        <w:t>полномочиями по предоставлению гражданам субсидий и компенсаций на оплату жилого помещения и коммунальных услуг в 202</w:t>
      </w:r>
      <w:r>
        <w:rPr>
          <w:rFonts w:cs="Times New Roman" w:ascii="Times New Roman" w:hAnsi="Times New Roman"/>
          <w:color w:val="000000"/>
          <w:sz w:val="24"/>
          <w:szCs w:val="24"/>
          <w:u w:val="none"/>
          <w:lang w:val="ru-RU"/>
        </w:rPr>
        <w:t>5</w:t>
      </w:r>
      <w:r>
        <w:rPr>
          <w:rFonts w:cs="Times New Roman" w:ascii="Times New Roman" w:hAnsi="Times New Roman"/>
          <w:color w:val="000000"/>
          <w:sz w:val="24"/>
          <w:szCs w:val="24"/>
          <w:u w:val="none"/>
        </w:rPr>
        <w:t xml:space="preserve"> году направлялись запросы о предоставлении информации, необходимой для назначения компенсаций и субсидий. Количество запросов для назначения субсидий – </w:t>
      </w:r>
      <w:r>
        <w:rPr>
          <w:rFonts w:cs="Times New Roman" w:ascii="Times New Roman" w:hAnsi="Times New Roman"/>
          <w:color w:val="000000"/>
          <w:sz w:val="24"/>
          <w:szCs w:val="24"/>
          <w:u w:val="none"/>
          <w:lang w:val="ru-RU"/>
        </w:rPr>
        <w:t>26</w:t>
      </w:r>
      <w:r>
        <w:rPr>
          <w:rFonts w:cs="Times New Roman" w:ascii="Times New Roman" w:hAnsi="Times New Roman"/>
          <w:color w:val="000000"/>
          <w:sz w:val="24"/>
          <w:szCs w:val="24"/>
          <w:u w:val="none"/>
        </w:rPr>
        <w:t xml:space="preserve">, для назначения компенсаций – </w:t>
      </w:r>
      <w:r>
        <w:rPr>
          <w:rFonts w:cs="Times New Roman" w:ascii="Times New Roman" w:hAnsi="Times New Roman"/>
          <w:color w:val="000000"/>
          <w:sz w:val="24"/>
          <w:szCs w:val="24"/>
          <w:u w:val="none"/>
          <w:lang w:val="ru-RU"/>
        </w:rPr>
        <w:t>461.</w:t>
      </w:r>
      <w:r>
        <w:rPr>
          <w:rFonts w:cs="Times New Roman" w:ascii="Times New Roman" w:hAnsi="Times New Roman"/>
          <w:color w:val="000000"/>
          <w:sz w:val="24"/>
          <w:szCs w:val="24"/>
          <w:u w:val="none"/>
        </w:rPr>
        <w:t xml:space="preserve"> </w:t>
      </w:r>
      <w:r>
        <w:rPr>
          <w:rFonts w:cs="Times New Roman" w:ascii="Times New Roman" w:hAnsi="Times New Roman"/>
          <w:color w:val="000000"/>
          <w:sz w:val="24"/>
          <w:szCs w:val="24"/>
          <w:u w:val="none"/>
          <w:lang w:val="ru-RU"/>
        </w:rPr>
        <w:t>Необходимая</w:t>
      </w:r>
      <w:r>
        <w:rPr>
          <w:rFonts w:cs="Times New Roman" w:ascii="Times New Roman" w:hAnsi="Times New Roman"/>
          <w:color w:val="000000"/>
          <w:sz w:val="24"/>
          <w:szCs w:val="24"/>
          <w:u w:val="none"/>
        </w:rPr>
        <w:t xml:space="preserve"> информация в течение года предоставлялась с использованием СМЭВ.</w:t>
      </w:r>
    </w:p>
    <w:p>
      <w:pPr>
        <w:pStyle w:val="Style45"/>
        <w:suppressAutoHyphens w:val="true"/>
        <w:autoSpaceDE w:val="false"/>
        <w:spacing w:lineRule="auto" w:line="240" w:before="0" w:after="200"/>
        <w:ind w:firstLine="708" w:left="0" w:right="0"/>
        <w:contextualSpacing/>
        <w:jc w:val="both"/>
        <w:rPr>
          <w:rFonts w:ascii="Times New Roman" w:hAnsi="Times New Roman"/>
          <w:color w:val="000000"/>
          <w:sz w:val="24"/>
          <w:szCs w:val="24"/>
          <w:u w:val="none"/>
        </w:rPr>
      </w:pPr>
      <w:r>
        <w:rPr>
          <w:rFonts w:cs="Times New Roman" w:ascii="Times New Roman" w:hAnsi="Times New Roman"/>
          <w:color w:val="000000"/>
          <w:sz w:val="24"/>
          <w:szCs w:val="24"/>
          <w:u w:val="none"/>
          <w:lang w:val="ru-RU"/>
        </w:rPr>
        <w:t xml:space="preserve">С целью </w:t>
      </w:r>
      <w:r>
        <w:rPr>
          <w:rFonts w:cs="Times New Roman" w:ascii="Times New Roman" w:hAnsi="Times New Roman"/>
          <w:color w:val="000000"/>
          <w:sz w:val="24"/>
          <w:szCs w:val="24"/>
          <w:u w:val="none"/>
        </w:rPr>
        <w:t>принятия решения о предоставлении либо отказе в предоставлении компенсации и субсиди</w:t>
      </w:r>
      <w:r>
        <w:rPr>
          <w:rFonts w:cs="Times New Roman" w:ascii="Times New Roman" w:hAnsi="Times New Roman"/>
          <w:color w:val="000000"/>
          <w:sz w:val="24"/>
          <w:szCs w:val="24"/>
          <w:u w:val="none"/>
          <w:lang w:val="ru-RU"/>
        </w:rPr>
        <w:t>й</w:t>
      </w:r>
      <w:r>
        <w:rPr>
          <w:rFonts w:cs="Times New Roman" w:ascii="Times New Roman" w:hAnsi="Times New Roman"/>
          <w:color w:val="000000"/>
          <w:sz w:val="24"/>
          <w:szCs w:val="24"/>
          <w:u w:val="none"/>
        </w:rPr>
        <w:t xml:space="preserve"> уполномоченным органом направлялись запросы </w:t>
      </w:r>
      <w:r>
        <w:rPr>
          <w:rFonts w:cs="Times New Roman" w:ascii="Times New Roman" w:hAnsi="Times New Roman"/>
          <w:color w:val="000000"/>
          <w:sz w:val="24"/>
          <w:szCs w:val="24"/>
          <w:u w:val="none"/>
          <w:lang w:val="ru-RU"/>
        </w:rPr>
        <w:t xml:space="preserve">в </w:t>
      </w:r>
      <w:r>
        <w:rPr>
          <w:rFonts w:cs="Times New Roman" w:ascii="Times New Roman" w:hAnsi="Times New Roman"/>
          <w:color w:val="000000"/>
          <w:sz w:val="24"/>
          <w:szCs w:val="24"/>
          <w:u w:val="none"/>
        </w:rPr>
        <w:t>систем</w:t>
      </w:r>
      <w:r>
        <w:rPr>
          <w:rFonts w:cs="Times New Roman" w:ascii="Times New Roman" w:hAnsi="Times New Roman"/>
          <w:color w:val="000000"/>
          <w:sz w:val="24"/>
          <w:szCs w:val="24"/>
          <w:u w:val="none"/>
          <w:lang w:val="ru-RU"/>
        </w:rPr>
        <w:t>е</w:t>
      </w:r>
      <w:r>
        <w:rPr>
          <w:rFonts w:cs="Times New Roman" w:ascii="Times New Roman" w:hAnsi="Times New Roman"/>
          <w:color w:val="000000"/>
          <w:sz w:val="24"/>
          <w:szCs w:val="24"/>
          <w:u w:val="none"/>
        </w:rPr>
        <w:t xml:space="preserve"> ГИС ЖКХ о наличии/отсутствии у граждан подтвержденной вступившим в законную силу судебным актом непогашенной задолженности по оплате </w:t>
      </w:r>
      <w:r>
        <w:rPr>
          <w:rFonts w:cs="Times New Roman" w:ascii="Times New Roman" w:hAnsi="Times New Roman"/>
          <w:color w:val="000000"/>
          <w:sz w:val="24"/>
          <w:szCs w:val="24"/>
          <w:u w:val="none"/>
          <w:lang w:val="ru-RU"/>
        </w:rPr>
        <w:t xml:space="preserve">за </w:t>
      </w:r>
      <w:r>
        <w:rPr>
          <w:rFonts w:cs="Times New Roman" w:ascii="Times New Roman" w:hAnsi="Times New Roman"/>
          <w:color w:val="000000"/>
          <w:sz w:val="24"/>
          <w:szCs w:val="24"/>
          <w:u w:val="none"/>
        </w:rPr>
        <w:t>жил</w:t>
      </w:r>
      <w:r>
        <w:rPr>
          <w:rFonts w:cs="Times New Roman" w:ascii="Times New Roman" w:hAnsi="Times New Roman"/>
          <w:color w:val="000000"/>
          <w:sz w:val="24"/>
          <w:szCs w:val="24"/>
          <w:u w:val="none"/>
          <w:lang w:val="ru-RU"/>
        </w:rPr>
        <w:t>ое</w:t>
      </w:r>
      <w:r>
        <w:rPr>
          <w:rFonts w:cs="Times New Roman" w:ascii="Times New Roman" w:hAnsi="Times New Roman"/>
          <w:color w:val="000000"/>
          <w:sz w:val="24"/>
          <w:szCs w:val="24"/>
          <w:u w:val="none"/>
        </w:rPr>
        <w:t xml:space="preserve"> помещени</w:t>
      </w:r>
      <w:r>
        <w:rPr>
          <w:rFonts w:cs="Times New Roman" w:ascii="Times New Roman" w:hAnsi="Times New Roman"/>
          <w:color w:val="000000"/>
          <w:sz w:val="24"/>
          <w:szCs w:val="24"/>
          <w:u w:val="none"/>
          <w:lang w:val="ru-RU"/>
        </w:rPr>
        <w:t>е</w:t>
      </w:r>
      <w:r>
        <w:rPr>
          <w:rFonts w:cs="Times New Roman" w:ascii="Times New Roman" w:hAnsi="Times New Roman"/>
          <w:color w:val="000000"/>
          <w:sz w:val="24"/>
          <w:szCs w:val="24"/>
          <w:u w:val="none"/>
        </w:rPr>
        <w:t xml:space="preserve"> и коммунальны</w:t>
      </w:r>
      <w:r>
        <w:rPr>
          <w:rFonts w:cs="Times New Roman" w:ascii="Times New Roman" w:hAnsi="Times New Roman"/>
          <w:color w:val="000000"/>
          <w:sz w:val="24"/>
          <w:szCs w:val="24"/>
          <w:u w:val="none"/>
          <w:lang w:val="ru-RU"/>
        </w:rPr>
        <w:t>е</w:t>
      </w:r>
      <w:r>
        <w:rPr>
          <w:rFonts w:cs="Times New Roman" w:ascii="Times New Roman" w:hAnsi="Times New Roman"/>
          <w:color w:val="000000"/>
          <w:sz w:val="24"/>
          <w:szCs w:val="24"/>
          <w:u w:val="none"/>
        </w:rPr>
        <w:t xml:space="preserve"> услуг</w:t>
      </w:r>
      <w:r>
        <w:rPr>
          <w:rFonts w:cs="Times New Roman" w:ascii="Times New Roman" w:hAnsi="Times New Roman"/>
          <w:color w:val="000000"/>
          <w:sz w:val="24"/>
          <w:szCs w:val="24"/>
          <w:u w:val="none"/>
          <w:lang w:val="ru-RU"/>
        </w:rPr>
        <w:t>и</w:t>
      </w:r>
      <w:r>
        <w:rPr>
          <w:rFonts w:cs="Times New Roman" w:ascii="Times New Roman" w:hAnsi="Times New Roman"/>
          <w:color w:val="000000"/>
          <w:sz w:val="24"/>
          <w:szCs w:val="24"/>
          <w:u w:val="none"/>
        </w:rPr>
        <w:t xml:space="preserve">, которая образовалась за период не более чем три последних года. Всего в ГИС ЖКХ направлено </w:t>
      </w:r>
      <w:r>
        <w:rPr>
          <w:rFonts w:cs="Times New Roman" w:ascii="Times New Roman" w:hAnsi="Times New Roman"/>
          <w:color w:val="000000"/>
          <w:sz w:val="24"/>
          <w:szCs w:val="24"/>
          <w:u w:val="none"/>
          <w:lang w:val="ru-RU"/>
        </w:rPr>
        <w:t>37444</w:t>
      </w:r>
      <w:r>
        <w:rPr>
          <w:rFonts w:cs="Times New Roman" w:ascii="Times New Roman" w:hAnsi="Times New Roman"/>
          <w:color w:val="000000"/>
          <w:sz w:val="24"/>
          <w:szCs w:val="24"/>
          <w:u w:val="none"/>
        </w:rPr>
        <w:t xml:space="preserve"> запросов.</w:t>
      </w:r>
    </w:p>
    <w:p>
      <w:pPr>
        <w:pStyle w:val="Style45"/>
        <w:suppressAutoHyphens w:val="true"/>
        <w:autoSpaceDE w:val="false"/>
        <w:spacing w:lineRule="auto" w:line="240" w:before="0" w:after="200"/>
        <w:ind w:firstLine="708" w:left="0" w:right="0"/>
        <w:contextualSpacing/>
        <w:jc w:val="both"/>
        <w:rPr>
          <w:rFonts w:ascii="Times New Roman" w:hAnsi="Times New Roman"/>
          <w:color w:val="000000"/>
          <w:sz w:val="24"/>
          <w:szCs w:val="24"/>
          <w:u w:val="none"/>
        </w:rPr>
      </w:pPr>
      <w:r>
        <w:rPr>
          <w:rFonts w:cs="Times New Roman" w:ascii="Times New Roman" w:hAnsi="Times New Roman"/>
          <w:color w:val="000000"/>
          <w:sz w:val="24"/>
          <w:szCs w:val="24"/>
          <w:u w:val="none"/>
          <w:lang w:val="ru-RU"/>
        </w:rPr>
        <w:t xml:space="preserve">В 2025 году </w:t>
      </w:r>
      <w:r>
        <w:rPr>
          <w:rFonts w:cs="Times New Roman" w:ascii="Times New Roman" w:hAnsi="Times New Roman"/>
          <w:color w:val="000000"/>
          <w:sz w:val="24"/>
          <w:szCs w:val="24"/>
          <w:u w:val="none"/>
        </w:rPr>
        <w:t xml:space="preserve">численность оформленных на получение жилищных субсидий семей </w:t>
      </w:r>
      <w:r>
        <w:rPr>
          <w:rFonts w:cs="Times New Roman" w:ascii="Times New Roman" w:hAnsi="Times New Roman"/>
          <w:color w:val="000000"/>
          <w:sz w:val="24"/>
          <w:szCs w:val="24"/>
          <w:u w:val="none"/>
          <w:lang w:val="ru-RU"/>
        </w:rPr>
        <w:t xml:space="preserve"> </w:t>
      </w:r>
      <w:r>
        <w:rPr>
          <w:rFonts w:cs="Times New Roman" w:ascii="Times New Roman" w:hAnsi="Times New Roman"/>
          <w:color w:val="000000"/>
          <w:sz w:val="24"/>
          <w:szCs w:val="24"/>
          <w:u w:val="none"/>
        </w:rPr>
        <w:t xml:space="preserve">– </w:t>
      </w:r>
      <w:r>
        <w:rPr>
          <w:rFonts w:cs="Times New Roman" w:ascii="Times New Roman" w:hAnsi="Times New Roman"/>
          <w:color w:val="000000"/>
          <w:sz w:val="24"/>
          <w:szCs w:val="24"/>
          <w:u w:val="none"/>
          <w:lang w:val="ru-RU"/>
        </w:rPr>
        <w:t>501 семья</w:t>
      </w:r>
      <w:r>
        <w:rPr>
          <w:rFonts w:cs="Times New Roman" w:ascii="Times New Roman" w:hAnsi="Times New Roman"/>
          <w:color w:val="000000"/>
          <w:sz w:val="24"/>
          <w:szCs w:val="24"/>
          <w:u w:val="none"/>
        </w:rPr>
        <w:t xml:space="preserve">. Численность оформленных на получение компенсации на оплату жилого помещения и коммунальных услуг </w:t>
      </w:r>
      <w:r>
        <w:rPr>
          <w:rFonts w:cs="Times New Roman" w:ascii="Times New Roman" w:hAnsi="Times New Roman"/>
          <w:color w:val="000000"/>
          <w:sz w:val="24"/>
          <w:szCs w:val="24"/>
          <w:u w:val="none"/>
          <w:lang w:val="ru-RU"/>
        </w:rPr>
        <w:t xml:space="preserve">граждан </w:t>
      </w:r>
      <w:r>
        <w:rPr>
          <w:rFonts w:cs="Times New Roman" w:ascii="Times New Roman" w:hAnsi="Times New Roman"/>
          <w:color w:val="000000"/>
          <w:sz w:val="24"/>
          <w:szCs w:val="24"/>
          <w:u w:val="none"/>
        </w:rPr>
        <w:t xml:space="preserve">– </w:t>
      </w:r>
      <w:r>
        <w:rPr>
          <w:rFonts w:cs="Times New Roman" w:ascii="Times New Roman" w:hAnsi="Times New Roman"/>
          <w:color w:val="000000"/>
          <w:sz w:val="24"/>
          <w:szCs w:val="24"/>
          <w:u w:val="none"/>
          <w:lang w:val="ru-RU"/>
        </w:rPr>
        <w:t>436</w:t>
      </w:r>
      <w:r>
        <w:rPr>
          <w:rFonts w:cs="Times New Roman" w:ascii="Times New Roman" w:hAnsi="Times New Roman"/>
          <w:color w:val="000000"/>
          <w:sz w:val="24"/>
          <w:szCs w:val="24"/>
          <w:u w:val="none"/>
        </w:rPr>
        <w:t xml:space="preserve"> человек.</w:t>
      </w:r>
    </w:p>
    <w:p>
      <w:pPr>
        <w:pStyle w:val="Style45"/>
        <w:suppressAutoHyphens w:val="true"/>
        <w:autoSpaceDE w:val="false"/>
        <w:spacing w:lineRule="auto" w:line="240" w:before="0" w:after="200"/>
        <w:ind w:firstLine="708" w:left="0" w:right="0"/>
        <w:contextualSpacing/>
        <w:jc w:val="both"/>
        <w:rPr>
          <w:rFonts w:ascii="Times New Roman" w:hAnsi="Times New Roman"/>
          <w:color w:val="000000"/>
          <w:sz w:val="24"/>
          <w:szCs w:val="24"/>
          <w:u w:val="none"/>
        </w:rPr>
      </w:pPr>
      <w:r>
        <w:rPr>
          <w:rFonts w:cs="Times New Roman" w:ascii="Times New Roman" w:hAnsi="Times New Roman"/>
          <w:color w:val="000000"/>
          <w:sz w:val="24"/>
          <w:szCs w:val="24"/>
          <w:u w:val="none"/>
          <w:lang w:eastAsia="en-US"/>
        </w:rPr>
        <w:t xml:space="preserve">9) осуществление государственного полномочия Свердловской области в соответствии с Законом Свердловской области </w:t>
      </w:r>
      <w:r>
        <w:rPr>
          <w:rFonts w:cs="Times New Roman" w:ascii="Times New Roman" w:hAnsi="Times New Roman"/>
          <w:color w:val="000000"/>
          <w:sz w:val="24"/>
          <w:szCs w:val="24"/>
          <w:u w:val="none"/>
          <w:lang w:eastAsia="en-US"/>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проживающим на территории Свердловской области, меры социальной поддержки по частичному  освобождению от платы за коммунальные услуги».</w:t>
      </w:r>
    </w:p>
    <w:p>
      <w:pPr>
        <w:pStyle w:val="Style45"/>
        <w:suppressAutoHyphens w:val="true"/>
        <w:autoSpaceDE w:val="false"/>
        <w:spacing w:lineRule="auto" w:line="240" w:before="0" w:after="200"/>
        <w:ind w:firstLine="708" w:left="0" w:right="0"/>
        <w:contextualSpacing/>
        <w:jc w:val="both"/>
        <w:rPr>
          <w:rFonts w:ascii="Times New Roman" w:hAnsi="Times New Roman"/>
          <w:color w:val="000000"/>
          <w:sz w:val="24"/>
          <w:szCs w:val="24"/>
          <w:u w:val="none"/>
        </w:rPr>
      </w:pPr>
      <w:r>
        <w:rPr>
          <w:rFonts w:cs="Times New Roman" w:ascii="Times New Roman" w:hAnsi="Times New Roman"/>
          <w:color w:val="000000"/>
          <w:sz w:val="24"/>
          <w:szCs w:val="24"/>
          <w:u w:val="none"/>
          <w:lang w:eastAsia="en-US"/>
        </w:rPr>
        <w:t>По данному основанию в течение 202</w:t>
      </w:r>
      <w:r>
        <w:rPr>
          <w:rFonts w:cs="Times New Roman" w:ascii="Times New Roman" w:hAnsi="Times New Roman"/>
          <w:color w:val="000000"/>
          <w:sz w:val="24"/>
          <w:szCs w:val="24"/>
          <w:u w:val="none"/>
          <w:lang w:val="ru-RU" w:eastAsia="en-US"/>
        </w:rPr>
        <w:t>5</w:t>
      </w:r>
      <w:r>
        <w:rPr>
          <w:rFonts w:cs="Times New Roman" w:ascii="Times New Roman" w:hAnsi="Times New Roman"/>
          <w:color w:val="000000"/>
          <w:sz w:val="24"/>
          <w:szCs w:val="24"/>
          <w:u w:val="none"/>
          <w:lang w:eastAsia="en-US"/>
        </w:rPr>
        <w:t xml:space="preserve"> года меры социальной поддержки по частичному освобождению от платы за коммунальную услугу отопления и за коммунальную услугу </w:t>
      </w:r>
      <w:r>
        <w:rPr>
          <w:rFonts w:cs="Times New Roman" w:ascii="Times New Roman" w:hAnsi="Times New Roman"/>
          <w:color w:val="000000"/>
          <w:sz w:val="24"/>
          <w:szCs w:val="24"/>
          <w:u w:val="none"/>
          <w:lang w:val="ru-RU" w:eastAsia="en-US"/>
        </w:rPr>
        <w:t xml:space="preserve">водоснабжения и </w:t>
      </w:r>
      <w:r>
        <w:rPr>
          <w:rFonts w:cs="Times New Roman" w:ascii="Times New Roman" w:hAnsi="Times New Roman"/>
          <w:color w:val="000000"/>
          <w:sz w:val="24"/>
          <w:szCs w:val="24"/>
          <w:u w:val="none"/>
          <w:lang w:eastAsia="en-US"/>
        </w:rPr>
        <w:t xml:space="preserve">водоотведения были предоставлены МУП «Красноуральское теплоснабжающее предприятие» в размере </w:t>
      </w:r>
      <w:r>
        <w:rPr>
          <w:rFonts w:cs="Times New Roman" w:ascii="Times New Roman" w:hAnsi="Times New Roman"/>
          <w:color w:val="000000"/>
          <w:sz w:val="24"/>
          <w:szCs w:val="24"/>
          <w:u w:val="none"/>
          <w:lang w:val="ru-RU" w:eastAsia="en-US"/>
        </w:rPr>
        <w:t>7065,1</w:t>
      </w:r>
      <w:r>
        <w:rPr>
          <w:rFonts w:cs="Times New Roman" w:ascii="Times New Roman" w:hAnsi="Times New Roman"/>
          <w:color w:val="000000"/>
          <w:sz w:val="24"/>
          <w:szCs w:val="24"/>
          <w:u w:val="none"/>
          <w:lang w:eastAsia="en-US"/>
        </w:rPr>
        <w:t xml:space="preserve"> тыс.руб. и МУП «Красноуральское водоснабжающее предприятие» в размере </w:t>
      </w:r>
      <w:r>
        <w:rPr>
          <w:rFonts w:cs="Times New Roman" w:ascii="Times New Roman" w:hAnsi="Times New Roman"/>
          <w:color w:val="000000"/>
          <w:sz w:val="24"/>
          <w:szCs w:val="24"/>
          <w:u w:val="none"/>
          <w:lang w:val="ru-RU" w:eastAsia="en-US"/>
        </w:rPr>
        <w:t>1359,0</w:t>
      </w:r>
      <w:r>
        <w:rPr>
          <w:rFonts w:cs="Times New Roman" w:ascii="Times New Roman" w:hAnsi="Times New Roman"/>
          <w:color w:val="000000"/>
          <w:sz w:val="24"/>
          <w:szCs w:val="24"/>
          <w:u w:val="none"/>
          <w:lang w:eastAsia="en-US"/>
        </w:rPr>
        <w:t xml:space="preserve"> тыс.руб. </w:t>
      </w:r>
    </w:p>
    <w:p>
      <w:pPr>
        <w:pStyle w:val="Style45"/>
        <w:suppressAutoHyphens w:val="true"/>
        <w:autoSpaceDE w:val="false"/>
        <w:spacing w:lineRule="auto" w:line="240" w:before="0" w:after="200"/>
        <w:ind w:firstLine="708" w:left="0" w:right="0"/>
        <w:contextualSpacing/>
        <w:jc w:val="both"/>
        <w:rPr>
          <w:rFonts w:ascii="Times New Roman" w:hAnsi="Times New Roman"/>
          <w:color w:val="000000"/>
          <w:sz w:val="24"/>
          <w:szCs w:val="24"/>
          <w:u w:val="none"/>
        </w:rPr>
      </w:pPr>
      <w:r>
        <w:rPr>
          <w:rFonts w:cs="Times New Roman" w:ascii="Times New Roman" w:hAnsi="Times New Roman"/>
          <w:color w:val="000000"/>
          <w:sz w:val="24"/>
          <w:szCs w:val="24"/>
          <w:u w:val="none"/>
          <w:lang w:eastAsia="en-US"/>
        </w:rPr>
        <w:t>В адрес уполномоченного органа – Министерств</w:t>
      </w:r>
      <w:r>
        <w:rPr>
          <w:rFonts w:cs="Times New Roman" w:ascii="Times New Roman" w:hAnsi="Times New Roman"/>
          <w:color w:val="000000"/>
          <w:sz w:val="24"/>
          <w:szCs w:val="24"/>
          <w:u w:val="none"/>
          <w:lang w:val="ru-RU" w:eastAsia="en-US"/>
        </w:rPr>
        <w:t>а</w:t>
      </w:r>
      <w:r>
        <w:rPr>
          <w:rFonts w:cs="Times New Roman" w:ascii="Times New Roman" w:hAnsi="Times New Roman"/>
          <w:color w:val="000000"/>
          <w:sz w:val="24"/>
          <w:szCs w:val="24"/>
          <w:u w:val="none"/>
          <w:lang w:eastAsia="en-US"/>
        </w:rPr>
        <w:t xml:space="preserve"> энергетики и </w:t>
      </w:r>
      <w:r>
        <w:rPr>
          <w:rFonts w:cs="Times New Roman" w:ascii="Times New Roman" w:hAnsi="Times New Roman"/>
          <w:color w:val="000000"/>
          <w:sz w:val="24"/>
          <w:szCs w:val="24"/>
          <w:u w:val="none"/>
          <w:lang w:val="ru-RU" w:eastAsia="en-US"/>
        </w:rPr>
        <w:t>ЖКХ</w:t>
      </w:r>
      <w:r>
        <w:rPr>
          <w:rFonts w:cs="Times New Roman" w:ascii="Times New Roman" w:hAnsi="Times New Roman"/>
          <w:color w:val="000000"/>
          <w:sz w:val="24"/>
          <w:szCs w:val="24"/>
          <w:u w:val="none"/>
          <w:lang w:eastAsia="en-US"/>
        </w:rPr>
        <w:t xml:space="preserve"> Свердловской области </w:t>
      </w:r>
      <w:r>
        <w:rPr>
          <w:rFonts w:cs="Times New Roman" w:ascii="Times New Roman" w:hAnsi="Times New Roman"/>
          <w:color w:val="000000"/>
          <w:sz w:val="24"/>
          <w:szCs w:val="24"/>
          <w:u w:val="none"/>
          <w:lang w:val="ru-RU" w:eastAsia="en-US"/>
        </w:rPr>
        <w:t xml:space="preserve"> </w:t>
      </w:r>
      <w:r>
        <w:rPr>
          <w:rFonts w:cs="Times New Roman" w:ascii="Times New Roman" w:hAnsi="Times New Roman"/>
          <w:color w:val="000000"/>
          <w:sz w:val="24"/>
          <w:szCs w:val="24"/>
          <w:u w:val="none"/>
          <w:lang w:eastAsia="en-US"/>
        </w:rPr>
        <w:t xml:space="preserve">направлена заявка на предоставление субвенций из областного бюджета бюджету </w:t>
      </w:r>
      <w:r>
        <w:rPr>
          <w:rFonts w:cs="Times New Roman" w:ascii="Times New Roman" w:hAnsi="Times New Roman"/>
          <w:color w:val="000000"/>
          <w:sz w:val="24"/>
          <w:szCs w:val="24"/>
          <w:u w:val="none"/>
          <w:lang w:val="ru-RU" w:eastAsia="en-US"/>
        </w:rPr>
        <w:t>мунициального</w:t>
      </w:r>
      <w:r>
        <w:rPr>
          <w:rFonts w:cs="Times New Roman" w:ascii="Times New Roman" w:hAnsi="Times New Roman"/>
          <w:color w:val="000000"/>
          <w:sz w:val="24"/>
          <w:szCs w:val="24"/>
          <w:u w:val="none"/>
          <w:lang w:eastAsia="en-US"/>
        </w:rPr>
        <w:t xml:space="preserve"> округа Красноуральск на осуществление переданного государственного полномочия Свердловской области по представлению меры социальной поддержки в размере </w:t>
      </w:r>
      <w:r>
        <w:rPr>
          <w:rFonts w:cs="Times New Roman" w:ascii="Times New Roman" w:hAnsi="Times New Roman"/>
          <w:color w:val="000000"/>
          <w:sz w:val="24"/>
          <w:szCs w:val="24"/>
          <w:u w:val="none"/>
          <w:lang w:val="ru-RU" w:eastAsia="en-US"/>
        </w:rPr>
        <w:t>8424,1</w:t>
      </w:r>
      <w:r>
        <w:rPr>
          <w:rFonts w:cs="Times New Roman" w:ascii="Times New Roman" w:hAnsi="Times New Roman"/>
          <w:color w:val="000000"/>
          <w:sz w:val="24"/>
          <w:szCs w:val="24"/>
          <w:u w:val="none"/>
          <w:lang w:eastAsia="en-US"/>
        </w:rPr>
        <w:t xml:space="preserve"> тыс.руб.</w:t>
      </w:r>
    </w:p>
    <w:p>
      <w:pPr>
        <w:pStyle w:val="Style45"/>
        <w:suppressAutoHyphens w:val="true"/>
        <w:autoSpaceDE w:val="false"/>
        <w:spacing w:lineRule="auto" w:line="240" w:before="0" w:after="200"/>
        <w:ind w:firstLine="708" w:left="0" w:right="0"/>
        <w:contextualSpacing/>
        <w:jc w:val="both"/>
        <w:rPr>
          <w:rFonts w:ascii="Times New Roman" w:hAnsi="Times New Roman"/>
          <w:color w:val="000000"/>
          <w:sz w:val="24"/>
          <w:szCs w:val="24"/>
          <w:u w:val="none"/>
        </w:rPr>
      </w:pPr>
      <w:r>
        <w:rPr>
          <w:rFonts w:cs="Times New Roman" w:ascii="Times New Roman" w:hAnsi="Times New Roman"/>
          <w:color w:val="000000"/>
          <w:sz w:val="24"/>
          <w:szCs w:val="24"/>
          <w:u w:val="none"/>
        </w:rPr>
        <w:t>В 202</w:t>
      </w:r>
      <w:r>
        <w:rPr>
          <w:rFonts w:cs="Times New Roman" w:ascii="Times New Roman" w:hAnsi="Times New Roman"/>
          <w:color w:val="000000"/>
          <w:sz w:val="24"/>
          <w:szCs w:val="24"/>
          <w:u w:val="none"/>
          <w:lang w:val="ru-RU"/>
        </w:rPr>
        <w:t>5</w:t>
      </w:r>
      <w:r>
        <w:rPr>
          <w:rFonts w:cs="Times New Roman" w:ascii="Times New Roman" w:hAnsi="Times New Roman"/>
          <w:color w:val="000000"/>
          <w:sz w:val="24"/>
          <w:szCs w:val="24"/>
          <w:u w:val="none"/>
        </w:rPr>
        <w:t xml:space="preserve"> году МУП «Красноуральское теплоснабжающее предприятие» </w:t>
      </w:r>
      <w:r>
        <w:rPr>
          <w:rFonts w:cs="Times New Roman" w:ascii="Times New Roman" w:hAnsi="Times New Roman"/>
          <w:color w:val="000000"/>
          <w:sz w:val="24"/>
          <w:szCs w:val="24"/>
          <w:u w:val="none"/>
          <w:lang w:val="ru-RU"/>
        </w:rPr>
        <w:t xml:space="preserve">в виде субсидии </w:t>
      </w:r>
      <w:r>
        <w:rPr>
          <w:rFonts w:cs="Times New Roman" w:ascii="Times New Roman" w:hAnsi="Times New Roman"/>
          <w:color w:val="000000"/>
          <w:sz w:val="24"/>
          <w:szCs w:val="24"/>
          <w:u w:val="none"/>
        </w:rPr>
        <w:t>возмещены понесенные в 202</w:t>
      </w:r>
      <w:r>
        <w:rPr>
          <w:rFonts w:cs="Times New Roman" w:ascii="Times New Roman" w:hAnsi="Times New Roman"/>
          <w:color w:val="000000"/>
          <w:sz w:val="24"/>
          <w:szCs w:val="24"/>
          <w:u w:val="none"/>
          <w:lang w:val="ru-RU"/>
        </w:rPr>
        <w:t>4</w:t>
      </w:r>
      <w:r>
        <w:rPr>
          <w:rFonts w:cs="Times New Roman" w:ascii="Times New Roman" w:hAnsi="Times New Roman"/>
          <w:color w:val="000000"/>
          <w:sz w:val="24"/>
          <w:szCs w:val="24"/>
          <w:u w:val="none"/>
        </w:rPr>
        <w:t xml:space="preserve"> году расходы  на оказание гражданам меры социальной поддержки по частичному освобождению от платы за коммунальные услуги в виде снижения платы за коммунальную услугу отопления в размере </w:t>
      </w:r>
      <w:r>
        <w:rPr>
          <w:rFonts w:cs="Times New Roman" w:ascii="Times New Roman" w:hAnsi="Times New Roman"/>
          <w:color w:val="000000"/>
          <w:sz w:val="24"/>
          <w:szCs w:val="24"/>
          <w:u w:val="none"/>
          <w:lang w:val="ru-RU"/>
        </w:rPr>
        <w:t>2841,7</w:t>
      </w:r>
      <w:r>
        <w:rPr>
          <w:rFonts w:cs="Times New Roman" w:ascii="Times New Roman" w:hAnsi="Times New Roman"/>
          <w:color w:val="000000"/>
          <w:sz w:val="24"/>
          <w:szCs w:val="24"/>
          <w:u w:val="none"/>
        </w:rPr>
        <w:t xml:space="preserve"> тыс.руб., которая полностью перечислена АО «Уралсевергаз» в оплату за поставленный  природный газ. </w:t>
      </w:r>
    </w:p>
    <w:p>
      <w:pPr>
        <w:pStyle w:val="Style45"/>
        <w:suppressAutoHyphens w:val="true"/>
        <w:autoSpaceDE w:val="false"/>
        <w:spacing w:lineRule="auto" w:line="240" w:before="0" w:after="200"/>
        <w:ind w:firstLine="708" w:left="0" w:right="0"/>
        <w:contextualSpacing/>
        <w:jc w:val="both"/>
        <w:rPr>
          <w:rFonts w:ascii="Times New Roman" w:hAnsi="Times New Roman"/>
          <w:color w:val="000000"/>
          <w:sz w:val="24"/>
          <w:szCs w:val="24"/>
          <w:u w:val="none"/>
        </w:rPr>
      </w:pPr>
      <w:r>
        <w:rPr>
          <w:rFonts w:cs="Times New Roman" w:ascii="Times New Roman" w:hAnsi="Times New Roman"/>
          <w:color w:val="000000"/>
          <w:sz w:val="24"/>
          <w:szCs w:val="24"/>
          <w:u w:val="none"/>
        </w:rPr>
        <w:t>В 202</w:t>
      </w:r>
      <w:r>
        <w:rPr>
          <w:rFonts w:cs="Times New Roman" w:ascii="Times New Roman" w:hAnsi="Times New Roman"/>
          <w:color w:val="000000"/>
          <w:sz w:val="24"/>
          <w:szCs w:val="24"/>
          <w:u w:val="none"/>
          <w:lang w:val="ru-RU"/>
        </w:rPr>
        <w:t>5</w:t>
      </w:r>
      <w:r>
        <w:rPr>
          <w:rFonts w:cs="Times New Roman" w:ascii="Times New Roman" w:hAnsi="Times New Roman"/>
          <w:color w:val="000000"/>
          <w:sz w:val="24"/>
          <w:szCs w:val="24"/>
          <w:u w:val="none"/>
        </w:rPr>
        <w:t xml:space="preserve"> году МУП «Красноуральское водоснабжающее предприятие» </w:t>
      </w:r>
      <w:r>
        <w:rPr>
          <w:rFonts w:cs="Times New Roman" w:ascii="Times New Roman" w:hAnsi="Times New Roman"/>
          <w:color w:val="000000"/>
          <w:sz w:val="24"/>
          <w:szCs w:val="24"/>
          <w:u w:val="none"/>
          <w:lang w:val="ru-RU"/>
        </w:rPr>
        <w:t xml:space="preserve">в виде субсидии </w:t>
      </w:r>
      <w:r>
        <w:rPr>
          <w:rFonts w:cs="Times New Roman" w:ascii="Times New Roman" w:hAnsi="Times New Roman"/>
          <w:color w:val="000000"/>
          <w:sz w:val="24"/>
          <w:szCs w:val="24"/>
          <w:u w:val="none"/>
        </w:rPr>
        <w:t>возмещены понесенные в 202</w:t>
      </w:r>
      <w:r>
        <w:rPr>
          <w:rFonts w:cs="Times New Roman" w:ascii="Times New Roman" w:hAnsi="Times New Roman"/>
          <w:color w:val="000000"/>
          <w:sz w:val="24"/>
          <w:szCs w:val="24"/>
          <w:u w:val="none"/>
          <w:lang w:val="ru-RU"/>
        </w:rPr>
        <w:t>4</w:t>
      </w:r>
      <w:r>
        <w:rPr>
          <w:rFonts w:cs="Times New Roman" w:ascii="Times New Roman" w:hAnsi="Times New Roman"/>
          <w:color w:val="000000"/>
          <w:sz w:val="24"/>
          <w:szCs w:val="24"/>
          <w:u w:val="none"/>
        </w:rPr>
        <w:t xml:space="preserve"> году расходы  на оказание гражданам меры социальной поддержки по частичному освобождению от платы за коммунальные услуги в виде снижения платы за коммунальную услугу водоотведения в размере </w:t>
      </w:r>
      <w:r>
        <w:rPr>
          <w:rFonts w:cs="Times New Roman" w:ascii="Times New Roman" w:hAnsi="Times New Roman"/>
          <w:color w:val="000000"/>
          <w:sz w:val="24"/>
          <w:szCs w:val="24"/>
          <w:u w:val="none"/>
          <w:lang w:val="ru-RU"/>
        </w:rPr>
        <w:t>926,3</w:t>
      </w:r>
      <w:r>
        <w:rPr>
          <w:rFonts w:cs="Times New Roman" w:ascii="Times New Roman" w:hAnsi="Times New Roman"/>
          <w:color w:val="000000"/>
          <w:sz w:val="24"/>
          <w:szCs w:val="24"/>
          <w:u w:val="none"/>
        </w:rPr>
        <w:t xml:space="preserve"> тыс.руб., которая полностью перечислена АО «ЭнергосбыТ Плюс» в оплату за поставленную электрическую энергию.  </w:t>
      </w:r>
    </w:p>
    <w:p>
      <w:pPr>
        <w:pStyle w:val="Style44"/>
        <w:tabs>
          <w:tab w:val="clear" w:pos="708"/>
          <w:tab w:val="left" w:pos="1134" w:leader="none"/>
        </w:tabs>
        <w:suppressAutoHyphens w:val="true"/>
        <w:jc w:val="center"/>
        <w:rPr>
          <w:rFonts w:ascii="Times New Roman" w:hAnsi="Times New Roman" w:eastAsia="Calibri" w:cs="Times New Roman"/>
          <w:b/>
          <w:color w:val="000000"/>
          <w:sz w:val="24"/>
          <w:szCs w:val="24"/>
          <w:u w:val="none"/>
          <w:lang w:val="ru-RU"/>
        </w:rPr>
      </w:pPr>
      <w:r>
        <w:rPr>
          <w:rFonts w:eastAsia="Calibri" w:cs="Times New Roman" w:ascii="Times New Roman" w:hAnsi="Times New Roman"/>
          <w:b/>
          <w:color w:val="000000"/>
          <w:sz w:val="24"/>
          <w:szCs w:val="24"/>
          <w:u w:val="none"/>
          <w:lang w:val="ru-RU"/>
        </w:rPr>
      </w:r>
    </w:p>
    <w:p>
      <w:pPr>
        <w:pStyle w:val="Style44"/>
        <w:tabs>
          <w:tab w:val="clear" w:pos="708"/>
          <w:tab w:val="left" w:pos="1134" w:leader="none"/>
        </w:tabs>
        <w:suppressAutoHyphens w:val="true"/>
        <w:jc w:val="center"/>
        <w:rPr>
          <w:rFonts w:ascii="Times New Roman" w:hAnsi="Times New Roman"/>
          <w:color w:val="000000"/>
          <w:sz w:val="24"/>
          <w:szCs w:val="24"/>
          <w:u w:val="none"/>
        </w:rPr>
      </w:pPr>
      <w:r>
        <w:rPr>
          <w:rFonts w:eastAsia="Calibri" w:cs="Times New Roman" w:ascii="Times New Roman" w:hAnsi="Times New Roman"/>
          <w:b/>
          <w:color w:val="000000"/>
          <w:sz w:val="24"/>
          <w:szCs w:val="24"/>
          <w:u w:val="none"/>
        </w:rPr>
        <w:t>Р</w:t>
      </w:r>
      <w:r>
        <w:rPr>
          <w:rFonts w:cs="Times New Roman" w:ascii="Times New Roman" w:hAnsi="Times New Roman"/>
          <w:b/>
          <w:color w:val="000000"/>
          <w:sz w:val="24"/>
          <w:szCs w:val="24"/>
          <w:u w:val="none"/>
        </w:rPr>
        <w:t>аздел 5.  О решении вопросов, поставленных Думой муниципального округа в форме депутатских запросов</w:t>
      </w:r>
    </w:p>
    <w:p>
      <w:pPr>
        <w:pStyle w:val="Style44"/>
        <w:tabs>
          <w:tab w:val="clear" w:pos="708"/>
          <w:tab w:val="left" w:pos="1134" w:leader="none"/>
        </w:tabs>
        <w:suppressAutoHyphens w:val="true"/>
        <w:jc w:val="center"/>
        <w:rPr>
          <w:rFonts w:ascii="Times New Roman" w:hAnsi="Times New Roman" w:cs="Times New Roman"/>
          <w:color w:val="000000"/>
          <w:sz w:val="24"/>
          <w:szCs w:val="24"/>
          <w:u w:val="none"/>
        </w:rPr>
      </w:pPr>
      <w:r>
        <w:rPr>
          <w:rFonts w:cs="Times New Roman" w:ascii="Times New Roman" w:hAnsi="Times New Roman"/>
          <w:color w:val="000000"/>
          <w:sz w:val="24"/>
          <w:szCs w:val="24"/>
          <w:u w:val="none"/>
        </w:rPr>
      </w:r>
    </w:p>
    <w:p>
      <w:pPr>
        <w:pStyle w:val="Style50"/>
        <w:suppressAutoHyphens w:val="true"/>
        <w:spacing w:before="0" w:after="0"/>
        <w:ind w:firstLine="708" w:right="0"/>
        <w:jc w:val="both"/>
        <w:rPr>
          <w:rFonts w:ascii="Times New Roman" w:hAnsi="Times New Roman" w:eastAsia="Calibri"/>
          <w:color w:val="000000"/>
          <w:sz w:val="24"/>
          <w:szCs w:val="24"/>
          <w:u w:val="none"/>
        </w:rPr>
      </w:pPr>
      <w:r>
        <w:rPr>
          <w:rFonts w:eastAsia="Calibri" w:ascii="Times New Roman" w:hAnsi="Times New Roman"/>
          <w:color w:val="000000"/>
          <w:sz w:val="24"/>
          <w:szCs w:val="24"/>
          <w:u w:val="none"/>
        </w:rPr>
        <w:t>За период исполнения полномочий главой муниципального округа в 2025 году (с 01 января по 31 декабря) в адрес главы не поступали депутатские запросы.</w:t>
      </w:r>
    </w:p>
    <w:p>
      <w:pPr>
        <w:pStyle w:val="Style50"/>
        <w:suppressAutoHyphens w:val="true"/>
        <w:spacing w:before="0" w:after="0"/>
        <w:jc w:val="center"/>
        <w:rPr>
          <w:rFonts w:ascii="Times New Roman" w:hAnsi="Times New Roman"/>
          <w:b/>
          <w:color w:val="000000"/>
          <w:sz w:val="24"/>
          <w:szCs w:val="24"/>
          <w:u w:val="none"/>
        </w:rPr>
      </w:pPr>
      <w:r>
        <w:rPr>
          <w:rFonts w:ascii="Times New Roman" w:hAnsi="Times New Roman"/>
          <w:b/>
          <w:color w:val="000000"/>
          <w:sz w:val="24"/>
          <w:szCs w:val="24"/>
          <w:u w:val="none"/>
        </w:rPr>
      </w:r>
    </w:p>
    <w:p>
      <w:pPr>
        <w:pStyle w:val="Style50"/>
        <w:suppressAutoHyphens w:val="true"/>
        <w:spacing w:before="0" w:after="0"/>
        <w:jc w:val="center"/>
        <w:rPr>
          <w:rFonts w:ascii="Times New Roman" w:hAnsi="Times New Roman"/>
          <w:b/>
          <w:color w:val="000000"/>
          <w:sz w:val="24"/>
          <w:szCs w:val="24"/>
          <w:u w:val="none"/>
        </w:rPr>
      </w:pPr>
      <w:r>
        <w:rPr>
          <w:rFonts w:ascii="Times New Roman" w:hAnsi="Times New Roman"/>
          <w:b/>
          <w:color w:val="000000"/>
          <w:sz w:val="24"/>
          <w:szCs w:val="24"/>
          <w:u w:val="none"/>
        </w:rPr>
        <w:t>Раздел 6.  Об эффективности долгосрочных и краткосрочных муниципальных программ, действовавших в истекшем году</w:t>
      </w:r>
    </w:p>
    <w:p>
      <w:pPr>
        <w:pStyle w:val="Style50"/>
        <w:suppressAutoHyphens w:val="true"/>
        <w:spacing w:before="0" w:after="0"/>
        <w:ind w:firstLine="708" w:right="0"/>
        <w:jc w:val="center"/>
        <w:rPr>
          <w:rFonts w:ascii="Times New Roman" w:hAnsi="Times New Roman"/>
          <w:b/>
          <w:color w:val="000000"/>
          <w:sz w:val="24"/>
          <w:szCs w:val="24"/>
          <w:u w:val="none"/>
        </w:rPr>
      </w:pPr>
      <w:r>
        <w:rPr>
          <w:rFonts w:ascii="Times New Roman" w:hAnsi="Times New Roman"/>
          <w:b/>
          <w:color w:val="000000"/>
          <w:sz w:val="24"/>
          <w:szCs w:val="24"/>
          <w:u w:val="none"/>
        </w:rPr>
      </w:r>
    </w:p>
    <w:p>
      <w:pPr>
        <w:pStyle w:val="Style50"/>
        <w:suppressAutoHyphens w:val="true"/>
        <w:spacing w:before="0" w:after="0"/>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На реализацию 17 муниципальных программ в 2025 году запланировано финансирование в размере 1865,6 млн. рублей, по итогам 2025г. реализовано мероприятий в рамках муниципальных программ на сумму 1765,8 млн. руб., 94,65% от плановых годовых значений.</w:t>
      </w:r>
    </w:p>
    <w:p>
      <w:pPr>
        <w:pStyle w:val="Style50"/>
        <w:suppressAutoHyphens w:val="true"/>
        <w:spacing w:before="0" w:after="0"/>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 xml:space="preserve">Отчет о реализации муниципальных программ в муниципальном округе Красноуральск за 2025 год -  </w:t>
      </w:r>
      <w:r>
        <w:rPr>
          <w:rFonts w:ascii="Times New Roman" w:hAnsi="Times New Roman"/>
          <w:b/>
          <w:color w:val="000000"/>
          <w:sz w:val="24"/>
          <w:szCs w:val="24"/>
          <w:u w:val="none"/>
        </w:rPr>
        <w:t>Приложение 3 к Отчету</w:t>
      </w:r>
      <w:r>
        <w:rPr>
          <w:rFonts w:ascii="Times New Roman" w:hAnsi="Times New Roman"/>
          <w:color w:val="000000"/>
          <w:sz w:val="24"/>
          <w:szCs w:val="24"/>
          <w:u w:val="none"/>
        </w:rPr>
        <w:t>.</w:t>
      </w:r>
    </w:p>
    <w:p>
      <w:pPr>
        <w:pStyle w:val="Style50"/>
        <w:suppressAutoHyphens w:val="true"/>
        <w:spacing w:before="0" w:after="0"/>
        <w:ind w:firstLine="708" w:right="0"/>
        <w:jc w:val="both"/>
        <w:rPr>
          <w:rFonts w:ascii="Times New Roman" w:hAnsi="Times New Roman"/>
          <w:color w:val="000000"/>
          <w:sz w:val="24"/>
          <w:szCs w:val="24"/>
          <w:u w:val="none"/>
        </w:rPr>
      </w:pPr>
      <w:r>
        <w:rPr>
          <w:rFonts w:ascii="Times New Roman" w:hAnsi="Times New Roman"/>
          <w:bCs/>
          <w:color w:val="000000"/>
          <w:sz w:val="24"/>
          <w:szCs w:val="24"/>
          <w:u w:val="none"/>
        </w:rPr>
        <w:t xml:space="preserve">Оценка эффективности реализации муниципальных программ в </w:t>
      </w:r>
      <w:r>
        <w:rPr>
          <w:rFonts w:ascii="Times New Roman" w:hAnsi="Times New Roman"/>
          <w:color w:val="000000"/>
          <w:sz w:val="24"/>
          <w:szCs w:val="24"/>
          <w:u w:val="none"/>
        </w:rPr>
        <w:t>муниципальном</w:t>
      </w:r>
      <w:r>
        <w:rPr>
          <w:rFonts w:ascii="Times New Roman" w:hAnsi="Times New Roman"/>
          <w:bCs/>
          <w:color w:val="000000"/>
          <w:sz w:val="24"/>
          <w:szCs w:val="24"/>
          <w:u w:val="none"/>
        </w:rPr>
        <w:t xml:space="preserve"> округе Красноуральск за 2025 год – </w:t>
      </w:r>
      <w:r>
        <w:rPr>
          <w:rFonts w:ascii="Times New Roman" w:hAnsi="Times New Roman"/>
          <w:b/>
          <w:bCs/>
          <w:color w:val="000000"/>
          <w:sz w:val="24"/>
          <w:szCs w:val="24"/>
          <w:u w:val="none"/>
        </w:rPr>
        <w:t>Приложение 4 к Отчету</w:t>
      </w:r>
      <w:r>
        <w:rPr>
          <w:rFonts w:ascii="Times New Roman" w:hAnsi="Times New Roman"/>
          <w:b/>
          <w:bCs/>
          <w:color w:val="000000"/>
          <w:sz w:val="24"/>
          <w:szCs w:val="24"/>
          <w:u w:val="none"/>
        </w:rPr>
        <w:t>.</w:t>
      </w:r>
    </w:p>
    <w:p>
      <w:pPr>
        <w:pStyle w:val="Style50"/>
        <w:suppressAutoHyphens w:val="true"/>
        <w:spacing w:before="0" w:after="0"/>
        <w:ind w:firstLine="708" w:right="0"/>
        <w:jc w:val="both"/>
        <w:rPr>
          <w:rFonts w:ascii="Times New Roman" w:hAnsi="Times New Roman"/>
          <w:bCs/>
          <w:color w:val="000000"/>
          <w:sz w:val="24"/>
          <w:szCs w:val="24"/>
          <w:u w:val="none"/>
        </w:rPr>
      </w:pPr>
      <w:r>
        <w:rPr>
          <w:rFonts w:ascii="Times New Roman" w:hAnsi="Times New Roman"/>
          <w:bCs/>
          <w:color w:val="000000"/>
          <w:sz w:val="24"/>
          <w:szCs w:val="24"/>
          <w:u w:val="none"/>
        </w:rPr>
      </w:r>
    </w:p>
    <w:p>
      <w:pPr>
        <w:pStyle w:val="Style50"/>
        <w:suppressAutoHyphens w:val="true"/>
        <w:spacing w:before="0" w:after="0"/>
        <w:jc w:val="center"/>
        <w:rPr>
          <w:rFonts w:ascii="Times New Roman" w:hAnsi="Times New Roman"/>
          <w:b/>
          <w:color w:val="000000"/>
          <w:sz w:val="24"/>
          <w:szCs w:val="24"/>
          <w:u w:val="none"/>
        </w:rPr>
      </w:pPr>
      <w:r>
        <w:rPr>
          <w:rFonts w:ascii="Times New Roman" w:hAnsi="Times New Roman"/>
          <w:b/>
          <w:color w:val="000000"/>
          <w:sz w:val="24"/>
          <w:szCs w:val="24"/>
          <w:u w:val="none"/>
        </w:rPr>
        <w:t>Раздел 7.  О результатах мониторинга реализации документов стратегического планирования в сфере социально-экономического развития муниципального округа</w:t>
      </w:r>
    </w:p>
    <w:p>
      <w:pPr>
        <w:pStyle w:val="Style50"/>
        <w:suppressAutoHyphens w:val="true"/>
        <w:spacing w:before="0" w:after="0"/>
        <w:jc w:val="center"/>
        <w:rPr>
          <w:rFonts w:ascii="Times New Roman" w:hAnsi="Times New Roman"/>
          <w:b/>
          <w:color w:val="000000"/>
          <w:sz w:val="24"/>
          <w:szCs w:val="24"/>
          <w:u w:val="none"/>
        </w:rPr>
      </w:pPr>
      <w:r>
        <w:rPr>
          <w:rFonts w:ascii="Times New Roman" w:hAnsi="Times New Roman"/>
          <w:b/>
          <w:color w:val="000000"/>
          <w:sz w:val="24"/>
          <w:szCs w:val="24"/>
          <w:u w:val="none"/>
        </w:rPr>
      </w:r>
    </w:p>
    <w:p>
      <w:pPr>
        <w:pStyle w:val="Style50"/>
        <w:suppressAutoHyphens w:val="true"/>
        <w:spacing w:before="0" w:after="0"/>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 xml:space="preserve">Документы стратегического планирования, необходимые для обеспечения бюджетного процесса в муниципальном округе Красноуральск, разрабатываются, утверждаются (одобряются) и реализуются в соответствии с Бюджетным кодексом Российской Федерации. </w:t>
      </w:r>
    </w:p>
    <w:p>
      <w:pPr>
        <w:pStyle w:val="Style50"/>
        <w:suppressAutoHyphens w:val="true"/>
        <w:spacing w:before="0" w:after="0"/>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 xml:space="preserve">Обязательными для разработки являются прогноз социально-экономического развития муниципального образования на среднесрочный или долгосрочный период; бюджетный прогноз муниципального образования на долгосрочный период; муниципальные программы:  </w:t>
      </w:r>
    </w:p>
    <w:p>
      <w:pPr>
        <w:pStyle w:val="Style50"/>
        <w:suppressAutoHyphens w:val="true"/>
        <w:spacing w:before="0" w:after="0"/>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 Постановление Администрации муниципального округа Красноуральск от 14 ноября 2025 года № 1688 «Об одобрении прогноза социально-экономического развития муниципального округа Красноуральск на среднесрочный период 2026-2028 годов»;</w:t>
      </w:r>
    </w:p>
    <w:p>
      <w:pPr>
        <w:pStyle w:val="Style50"/>
        <w:suppressAutoHyphens w:val="true"/>
        <w:spacing w:before="0" w:after="0"/>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 Постановление Администрации городского округа Красноуральск от 25.10.2024 №1614  «Об одобрении Прогноза социально-экономического развития городского округа Красноуральск на долгосрочный период до 2039 года» (с изм. от 27.01.2025 № 94);</w:t>
      </w:r>
    </w:p>
    <w:p>
      <w:pPr>
        <w:pStyle w:val="Normal"/>
        <w:shd w:fill="FFFFFF" w:val="clear"/>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lang w:eastAsia="ru-RU"/>
        </w:rPr>
        <w:t>- Бюджетный прогноз городского округа Красноуральск на долгосрочный период до 2035 года утвержден постановлением Администрации городского округа Красноуральск от 25 января 2024 года № 83 «Об утверждении бюджетного прогноза городского округа Красноуральск на долгосрочный период до 2035 года» (с изм. от 12.02.2025 № 212); </w:t>
      </w:r>
    </w:p>
    <w:p>
      <w:pPr>
        <w:pStyle w:val="Normal"/>
        <w:shd w:fill="FFFFFF" w:val="clear"/>
        <w:suppressAutoHyphens w:val="true"/>
        <w:ind w:firstLine="708" w:right="0"/>
        <w:jc w:val="both"/>
        <w:rPr>
          <w:rFonts w:ascii="Times New Roman" w:hAnsi="Times New Roman"/>
          <w:color w:val="000000"/>
          <w:sz w:val="24"/>
          <w:szCs w:val="24"/>
          <w:u w:val="none"/>
          <w:lang w:eastAsia="ru-RU"/>
        </w:rPr>
      </w:pPr>
      <w:r>
        <w:rPr>
          <w:rFonts w:ascii="Times New Roman" w:hAnsi="Times New Roman"/>
          <w:color w:val="000000"/>
          <w:sz w:val="24"/>
          <w:szCs w:val="24"/>
          <w:u w:val="none"/>
          <w:lang w:eastAsia="ru-RU"/>
        </w:rPr>
        <w:t> </w:t>
      </w:r>
      <w:r>
        <w:rPr>
          <w:rFonts w:ascii="Times New Roman" w:hAnsi="Times New Roman"/>
          <w:color w:val="000000"/>
          <w:sz w:val="24"/>
          <w:szCs w:val="24"/>
          <w:u w:val="none"/>
          <w:lang w:eastAsia="ru-RU"/>
        </w:rPr>
        <w:t>- Муниципальные программы утверждены постановлениями Администрации городского округа Красноуральск (в п. 4. раздела 2 настоящего Отчета представлен перечень программ с нормативно-правовыми актами). Перечень муниципальных программ, реализуемых в 2025 году, утвержден постановлением от 24.04.2023 № 592  (с изменениями от 20.03.2024 № 370, от 30.10.2024 № 1636). Ведется Реестр муниципальных программ.</w:t>
      </w:r>
    </w:p>
    <w:p>
      <w:pPr>
        <w:pStyle w:val="Normal"/>
        <w:shd w:fill="FFFFFF" w:val="clear"/>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 xml:space="preserve">    </w:t>
      </w:r>
      <w:r>
        <w:rPr>
          <w:rFonts w:ascii="Times New Roman" w:hAnsi="Times New Roman"/>
          <w:color w:val="000000"/>
          <w:sz w:val="24"/>
          <w:szCs w:val="24"/>
          <w:u w:val="none"/>
        </w:rPr>
        <w:t xml:space="preserve">Мониторинг реализации муниципальных программ за 2025 год представлен в разделе 6 настоящего Отчета. </w:t>
      </w:r>
    </w:p>
    <w:p>
      <w:pPr>
        <w:pStyle w:val="Style50"/>
        <w:suppressAutoHyphens w:val="true"/>
        <w:spacing w:before="0" w:after="0"/>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Мониторинг результатов социально-экономического развития осуществляется множеством документов, в том числе в соответствии с постановлением Администрации от 24.03.2026 № 484 «Об итогах социально-экономического развития за 2025 год и задачах на 2026 год».</w:t>
      </w:r>
    </w:p>
    <w:p>
      <w:pPr>
        <w:pStyle w:val="Style50"/>
        <w:suppressAutoHyphens w:val="true"/>
        <w:spacing w:before="0" w:after="0"/>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 xml:space="preserve">По решению органов местного самоуправления могут разрабатываться, утверждаться (одобряться) и реализовываться стратегия социально-экономического развития муниципального образования и план мероприятий по реализации стратегии социально-экономического развития муниципального образования. </w:t>
      </w:r>
    </w:p>
    <w:p>
      <w:pPr>
        <w:pStyle w:val="Normal"/>
        <w:numPr>
          <w:ilvl w:val="0"/>
          <w:numId w:val="0"/>
        </w:numPr>
        <w:suppressAutoHyphens w:val="true"/>
        <w:spacing w:before="0" w:after="200"/>
        <w:ind w:firstLine="708" w:right="0"/>
        <w:contextualSpacing/>
        <w:jc w:val="both"/>
        <w:outlineLvl w:val="2"/>
        <w:rPr>
          <w:rFonts w:ascii="Times New Roman" w:hAnsi="Times New Roman"/>
          <w:color w:val="000000"/>
          <w:sz w:val="24"/>
          <w:szCs w:val="24"/>
          <w:u w:val="none"/>
        </w:rPr>
      </w:pPr>
      <w:r>
        <w:rPr>
          <w:rFonts w:ascii="Times New Roman" w:hAnsi="Times New Roman"/>
          <w:color w:val="000000"/>
          <w:sz w:val="24"/>
          <w:szCs w:val="24"/>
          <w:u w:val="none"/>
        </w:rPr>
        <w:t>В соответствии с Федеральным законом РФ от 28.06.2014 года № 172</w:t>
        <w:noBreakHyphen/>
        <w:t xml:space="preserve">ФЗ «О стратегическом планировании в РФ», Законом Свердловской области от 21 декабря 2015 года № 151-ОЗ «О Стратегии социально-экономического развития Свердловской области на 2016-2030 годы», Постановлением ПСО от 30.03.2017 № 208-ПП «О Методических рекомендациях по разработке (актуализации) стратегий социально-экономического развития муниципальных образований, расположенных на территории Свердловской области», </w:t>
      </w:r>
      <w:r>
        <w:rPr>
          <w:rFonts w:ascii="Times New Roman" w:hAnsi="Times New Roman"/>
          <w:color w:val="000000"/>
          <w:sz w:val="24"/>
          <w:szCs w:val="24"/>
          <w:u w:val="none"/>
          <w:lang w:eastAsia="ru-RU"/>
        </w:rPr>
        <w:t xml:space="preserve">Уставом муниципального образования разработана </w:t>
      </w:r>
      <w:r>
        <w:rPr>
          <w:rFonts w:ascii="Times New Roman" w:hAnsi="Times New Roman"/>
          <w:color w:val="000000"/>
          <w:sz w:val="24"/>
          <w:szCs w:val="24"/>
          <w:u w:val="none"/>
        </w:rPr>
        <w:t xml:space="preserve">Стратегия социально-экономического развития городского округа Красноуральск на период до 2035 года (далее-Стратегия) и утверждена Решением Думы городского округа Красноуральск от  20 декабря 2018 года № 151. В 2025 году изменения в Стратегию не вносились; ежегодно проводится разработка Плана мероприятий по реализации Стратегии, а также утверждение отчета о выполнении. </w:t>
      </w:r>
    </w:p>
    <w:p>
      <w:pPr>
        <w:pStyle w:val="Normal"/>
        <w:widowControl w:val="false"/>
        <w:suppressAutoHyphens w:val="true"/>
        <w:autoSpaceDE w:val="fals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Постановлением Администрации от 27.12.2024 № 2166 утвержден План мероприятий и Целевые показатели на 2025 год по реализации Стратегии (изменения внесены и утверждены постановлением Администрации муниципального округа Красноуральск от 12.12.2025 № 1963).</w:t>
      </w:r>
    </w:p>
    <w:p>
      <w:pPr>
        <w:pStyle w:val="Normal"/>
        <w:widowControl w:val="false"/>
        <w:suppressAutoHyphens w:val="true"/>
        <w:autoSpaceDE w:val="fals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Постановлением Администрации муниципального округа Красноуральск от 01.04.2025 №488 утвержден Отчет о выполнении плана мероприятий по реализации Стратегии  за 2024 год и достижении целевых показателей. Постановлением Администрации муниципального округа Красноуральск от 10.03.2026 №404 утвержден Отчет о выполнении плана мероприятий по реализации Стратегии за 2025 год и достижении целевых показателей.</w:t>
      </w:r>
    </w:p>
    <w:p>
      <w:pPr>
        <w:pStyle w:val="Normal"/>
        <w:widowControl w:val="false"/>
        <w:suppressAutoHyphens w:val="true"/>
        <w:autoSpaceDE w:val="false"/>
        <w:ind w:firstLine="708" w:right="0"/>
        <w:jc w:val="both"/>
        <w:rPr>
          <w:rFonts w:ascii="Times New Roman" w:hAnsi="Times New Roman"/>
          <w:b/>
          <w:color w:val="000000"/>
          <w:sz w:val="24"/>
          <w:szCs w:val="24"/>
          <w:u w:val="none"/>
        </w:rPr>
      </w:pPr>
      <w:r>
        <w:rPr>
          <w:rFonts w:ascii="Times New Roman" w:hAnsi="Times New Roman"/>
          <w:b/>
          <w:color w:val="000000"/>
          <w:sz w:val="24"/>
          <w:szCs w:val="24"/>
          <w:u w:val="none"/>
        </w:rPr>
      </w:r>
    </w:p>
    <w:p>
      <w:pPr>
        <w:pStyle w:val="Style50"/>
        <w:suppressAutoHyphens w:val="true"/>
        <w:spacing w:before="0" w:after="0"/>
        <w:ind w:firstLine="708" w:right="0"/>
        <w:jc w:val="center"/>
        <w:rPr>
          <w:rFonts w:ascii="Times New Roman" w:hAnsi="Times New Roman"/>
          <w:b/>
          <w:color w:val="000000"/>
          <w:sz w:val="24"/>
          <w:szCs w:val="24"/>
          <w:u w:val="none"/>
        </w:rPr>
      </w:pPr>
      <w:r>
        <w:rPr>
          <w:rFonts w:ascii="Times New Roman" w:hAnsi="Times New Roman"/>
          <w:b/>
          <w:color w:val="000000"/>
          <w:sz w:val="24"/>
          <w:szCs w:val="24"/>
          <w:u w:val="none"/>
        </w:rPr>
        <w:t>Раздел 8.  О задачах главы муниципального округа, органов местного самоуправления на предстоящий период (год), сформированных на основе анализа их деятельности за предыдущий период</w:t>
      </w:r>
    </w:p>
    <w:p>
      <w:pPr>
        <w:pStyle w:val="Normal"/>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r>
    </w:p>
    <w:p>
      <w:pPr>
        <w:pStyle w:val="Normal"/>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 xml:space="preserve">Решение задач социально-экономического развития муниципального образования осуществляется в условиях преемственности курса бюджетной и налоговой политики на обеспечение долгосрочной сбалансированности и устойчивости бюджета. </w:t>
      </w:r>
    </w:p>
    <w:p>
      <w:pPr>
        <w:pStyle w:val="Normal"/>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Продолжается работа по повышению доходного потенциала территории, эффективности и результативности имеющихся инструментов программно-целевого управления и бюджетирования, созданию условий для повышения качества предоставления муниципальных услуг, обеспечению открытости и прозрачности муниципальных финансов.</w:t>
      </w:r>
    </w:p>
    <w:p>
      <w:pPr>
        <w:pStyle w:val="Normal"/>
        <w:suppressAutoHyphens w:val="true"/>
        <w:jc w:val="both"/>
        <w:rPr>
          <w:rFonts w:ascii="Times New Roman" w:hAnsi="Times New Roman"/>
          <w:color w:val="000000"/>
          <w:sz w:val="24"/>
          <w:szCs w:val="24"/>
          <w:u w:val="none"/>
        </w:rPr>
      </w:pPr>
      <w:r>
        <w:rPr>
          <w:rFonts w:ascii="Times New Roman" w:hAnsi="Times New Roman"/>
          <w:color w:val="000000"/>
          <w:sz w:val="24"/>
          <w:szCs w:val="24"/>
          <w:u w:val="none"/>
        </w:rPr>
        <w:t xml:space="preserve">           </w:t>
      </w:r>
      <w:r>
        <w:rPr>
          <w:rFonts w:ascii="Times New Roman" w:hAnsi="Times New Roman"/>
          <w:color w:val="000000"/>
          <w:sz w:val="24"/>
          <w:szCs w:val="24"/>
          <w:u w:val="none"/>
        </w:rPr>
        <w:t>В очередном бюджетном цикле необходимо сосредоточить усилия на решении следующих задач: консервативное бюджетное планирование исходя из возможностей доходного потенциала и минимизации размера дефицита бюджета; сохранение и развитие доходных источников местного бюджета; повышение эффективности и результативности инструментов программно-целевого управления и бюджетирования; обеспечение взаимосвязи бюджетных ассигнований с результатами их использования на всех этапах бюджетного процесса;  повышение качества предоставления муниципальных услуг; повышение эффективности процедур проведения муниципальных закупок, внедрение в практику работы принципов планирования и нормирования закупок товаров, работ, услуг; оптимизация расходных обязательств;  грамотное управление муниципальным долгом; развитие внутреннего финансового контроля и мониторинга качества финансового менеджмента, смещение акцента с последующего на предварительный финансовый контроль; реализация принципов открытости и прозрачности общественных финансов, повышение качества и доступности информации о бюджете для граждан.</w:t>
      </w:r>
    </w:p>
    <w:p>
      <w:pPr>
        <w:pStyle w:val="Normal"/>
        <w:suppressAutoHyphens w:val="true"/>
        <w:jc w:val="both"/>
        <w:rPr>
          <w:rFonts w:ascii="Times New Roman" w:hAnsi="Times New Roman"/>
          <w:color w:val="000000"/>
          <w:sz w:val="24"/>
          <w:szCs w:val="24"/>
          <w:u w:val="none"/>
        </w:rPr>
      </w:pPr>
      <w:r>
        <w:rPr>
          <w:rFonts w:ascii="Times New Roman" w:hAnsi="Times New Roman"/>
          <w:color w:val="000000"/>
          <w:sz w:val="24"/>
          <w:szCs w:val="24"/>
          <w:u w:val="none"/>
        </w:rPr>
        <w:t xml:space="preserve">        </w:t>
      </w:r>
      <w:r>
        <w:rPr>
          <w:rFonts w:ascii="Times New Roman" w:hAnsi="Times New Roman"/>
          <w:color w:val="000000"/>
          <w:sz w:val="24"/>
          <w:szCs w:val="24"/>
          <w:u w:val="none"/>
        </w:rPr>
        <w:t xml:space="preserve">При этом необходимым условием успешной реализации вышеперечисленных задач бюджетной политики является согласованная работа всех участников бюджетного процесса. </w:t>
      </w:r>
      <w:r>
        <w:rPr>
          <w:rFonts w:ascii="Times New Roman" w:hAnsi="Times New Roman"/>
          <w:bCs/>
          <w:color w:val="000000"/>
          <w:sz w:val="24"/>
          <w:szCs w:val="24"/>
          <w:u w:val="none"/>
        </w:rPr>
        <w:t>Бюджет муниципального образования должен стать одним из ключевых инструментов муниципальной политики, направленной на обеспечение стабильности и сбалансированного развития округа. Неотъемлемым условием эффективной реализации бюджетной политики в предстоящем периоде является обеспечение широкого вовлечения граждан в процедуры обсуждения и принятия бюджетных решений, общественного контроля их эффективности и результативности.</w:t>
      </w:r>
    </w:p>
    <w:p>
      <w:pPr>
        <w:pStyle w:val="Normal"/>
        <w:suppressAutoHyphens w:val="true"/>
        <w:autoSpaceDE w:val="false"/>
        <w:ind w:firstLine="540" w:right="0"/>
        <w:jc w:val="both"/>
        <w:rPr>
          <w:rFonts w:ascii="Times New Roman" w:hAnsi="Times New Roman"/>
          <w:bCs/>
          <w:color w:val="000000"/>
          <w:sz w:val="24"/>
          <w:szCs w:val="24"/>
          <w:u w:val="none"/>
        </w:rPr>
      </w:pPr>
      <w:r>
        <w:rPr>
          <w:rFonts w:ascii="Times New Roman" w:hAnsi="Times New Roman"/>
          <w:bCs/>
          <w:color w:val="000000"/>
          <w:sz w:val="24"/>
          <w:szCs w:val="24"/>
          <w:u w:val="none"/>
        </w:rPr>
        <w:t>Проведение предсказуемой и ответственной бюджетной политики, обеспечение долгосрочной сбалансированности и устойчивости бюджетной системы обеспечат стабильность и необходимые условия для повышения эффективности деятельности органов местного самоуправления по обеспечению потребностей граждан и общества в муниципальных услугах, повышению их доступности и качества.</w:t>
      </w:r>
    </w:p>
    <w:p>
      <w:pPr>
        <w:pStyle w:val="Normal"/>
        <w:suppressAutoHyphens w:val="true"/>
        <w:spacing w:before="0" w:after="0"/>
        <w:ind w:firstLine="709" w:right="0"/>
        <w:contextualSpacing/>
        <w:jc w:val="both"/>
        <w:rPr>
          <w:rFonts w:ascii="Times New Roman" w:hAnsi="Times New Roman"/>
          <w:color w:val="000000"/>
          <w:sz w:val="24"/>
          <w:szCs w:val="24"/>
          <w:u w:val="none"/>
        </w:rPr>
      </w:pPr>
      <w:r>
        <w:rPr>
          <w:rFonts w:ascii="Times New Roman" w:hAnsi="Times New Roman"/>
          <w:color w:val="000000"/>
          <w:sz w:val="24"/>
          <w:szCs w:val="24"/>
          <w:u w:val="none"/>
        </w:rPr>
        <w:t xml:space="preserve">В целях развития потребительского рынка, инвестиционной привлекательности на 2026 год поставлены следующие задачи: развитие инфраструктуры поддержки субъектов малого и среднего предпринимательства; повышение доступности финансовых ресурсов для малого и среднего предпринимательства; проведение выставок, встреч и круглых столов с предпринимательским сообществом. </w:t>
      </w:r>
    </w:p>
    <w:p>
      <w:pPr>
        <w:pStyle w:val="Normal"/>
        <w:suppressAutoHyphens w:val="true"/>
        <w:ind w:firstLine="709" w:right="0"/>
        <w:jc w:val="both"/>
        <w:rPr>
          <w:rFonts w:ascii="Times New Roman" w:hAnsi="Times New Roman"/>
          <w:color w:val="000000"/>
          <w:sz w:val="24"/>
          <w:szCs w:val="24"/>
          <w:u w:val="none"/>
        </w:rPr>
      </w:pPr>
      <w:r>
        <w:rPr>
          <w:rFonts w:ascii="Times New Roman" w:hAnsi="Times New Roman"/>
          <w:color w:val="000000"/>
          <w:sz w:val="24"/>
          <w:szCs w:val="24"/>
          <w:u w:val="none"/>
        </w:rPr>
        <w:t>Будет продолжена работа по обеспечению сохранности и государственному учету документов, формированию Архивного фонда РФ, предоставлению информационных услуг, обеспечению максимально быстрого и свободного доступа граждан к архивной информации, полному и своевременному исполнению полномочий, предусмотренных Законом Свердловской области от 19 ноября 2008 года № 104-ОЗ.</w:t>
      </w:r>
    </w:p>
    <w:p>
      <w:pPr>
        <w:pStyle w:val="Normal"/>
        <w:suppressAutoHyphens w:val="true"/>
        <w:spacing w:before="0" w:after="0"/>
        <w:ind w:firstLine="709" w:right="0"/>
        <w:contextualSpacing/>
        <w:jc w:val="both"/>
        <w:rPr>
          <w:rFonts w:ascii="Times New Roman" w:hAnsi="Times New Roman"/>
          <w:color w:val="000000"/>
          <w:sz w:val="24"/>
          <w:szCs w:val="24"/>
          <w:u w:val="none"/>
        </w:rPr>
      </w:pPr>
      <w:r>
        <w:rPr>
          <w:rFonts w:ascii="Times New Roman" w:hAnsi="Times New Roman"/>
          <w:color w:val="000000"/>
          <w:sz w:val="24"/>
          <w:szCs w:val="24"/>
          <w:u w:val="none"/>
        </w:rPr>
      </w:r>
    </w:p>
    <w:p>
      <w:pPr>
        <w:pStyle w:val="Normal"/>
        <w:suppressAutoHyphens w:val="true"/>
        <w:spacing w:before="0" w:after="0"/>
        <w:contextualSpacing/>
        <w:jc w:val="center"/>
        <w:rPr>
          <w:rFonts w:ascii="Times New Roman" w:hAnsi="Times New Roman"/>
          <w:b/>
          <w:color w:val="000000"/>
          <w:sz w:val="24"/>
          <w:szCs w:val="24"/>
          <w:u w:val="none"/>
        </w:rPr>
      </w:pPr>
      <w:r>
        <w:rPr>
          <w:rFonts w:ascii="Times New Roman" w:hAnsi="Times New Roman"/>
          <w:b/>
          <w:color w:val="000000"/>
          <w:sz w:val="24"/>
          <w:szCs w:val="24"/>
          <w:u w:val="none"/>
        </w:rPr>
        <w:t>Заключение</w:t>
      </w:r>
    </w:p>
    <w:p>
      <w:pPr>
        <w:pStyle w:val="Normal"/>
        <w:suppressAutoHyphens w:val="true"/>
        <w:spacing w:before="0" w:after="0"/>
        <w:ind w:firstLine="709" w:right="0"/>
        <w:contextualSpacing/>
        <w:jc w:val="both"/>
        <w:rPr>
          <w:rFonts w:ascii="Times New Roman" w:hAnsi="Times New Roman"/>
          <w:b/>
          <w:color w:val="000000"/>
          <w:sz w:val="24"/>
          <w:szCs w:val="24"/>
          <w:u w:val="none"/>
        </w:rPr>
      </w:pPr>
      <w:r>
        <w:rPr>
          <w:rFonts w:ascii="Times New Roman" w:hAnsi="Times New Roman"/>
          <w:b/>
          <w:color w:val="000000"/>
          <w:sz w:val="24"/>
          <w:szCs w:val="24"/>
          <w:u w:val="none"/>
        </w:rPr>
      </w:r>
    </w:p>
    <w:p>
      <w:pPr>
        <w:pStyle w:val="Normal"/>
        <w:suppressAutoHyphens w:val="true"/>
        <w:spacing w:before="0" w:after="0"/>
        <w:ind w:firstLine="709" w:right="0"/>
        <w:contextualSpacing/>
        <w:jc w:val="both"/>
        <w:rPr>
          <w:rFonts w:ascii="Times New Roman" w:hAnsi="Times New Roman"/>
          <w:color w:val="000000"/>
          <w:sz w:val="24"/>
          <w:szCs w:val="24"/>
          <w:u w:val="none"/>
        </w:rPr>
      </w:pPr>
      <w:r>
        <w:rPr>
          <w:rFonts w:ascii="Times New Roman" w:hAnsi="Times New Roman"/>
          <w:color w:val="000000"/>
          <w:sz w:val="24"/>
          <w:szCs w:val="24"/>
          <w:u w:val="none"/>
        </w:rPr>
        <w:t xml:space="preserve">Подводя итоги 2025 года, можно сказать, что проделана огромная работа и достигнуты определенные результаты. Динамика социально-экономических показателей муниципального округа Красноуральск в 2025 году свидетельствует о сохранении положительных тенденций экономического роста в ведущих отраслях экономики и социальной сферы. </w:t>
      </w:r>
    </w:p>
    <w:p>
      <w:pPr>
        <w:pStyle w:val="Normal"/>
        <w:suppressAutoHyphens w:val="true"/>
        <w:spacing w:before="0" w:after="0"/>
        <w:ind w:firstLine="709" w:right="0"/>
        <w:contextualSpacing/>
        <w:jc w:val="both"/>
        <w:rPr>
          <w:rFonts w:ascii="Times New Roman" w:hAnsi="Times New Roman"/>
          <w:color w:val="000000"/>
          <w:sz w:val="24"/>
          <w:szCs w:val="24"/>
          <w:u w:val="none"/>
        </w:rPr>
      </w:pPr>
      <w:r>
        <w:rPr>
          <w:rFonts w:ascii="Times New Roman" w:hAnsi="Times New Roman"/>
          <w:color w:val="000000"/>
          <w:sz w:val="24"/>
          <w:szCs w:val="24"/>
          <w:u w:val="none"/>
        </w:rPr>
        <w:t>Благодаря взвешенным решениям в экономической и бюджетной политике, активному взаимодействию с руководителями предприятий, обеспечена стабильность в экономике муниципального округа, выполнены социальные обязательства, привлечены дополнительные финансовые средства из бюджетов других уровней и внебюджетные средства на решение вопросов местного значения. В дальнейшем деятельность главы и Администрации муниципального образования будет направлена на  своевременную подготовку и принятие управленческих решений, улучшение социально-экономического развития территории.</w:t>
      </w:r>
    </w:p>
    <w:p>
      <w:pPr>
        <w:pStyle w:val="Normal"/>
        <w:shd w:fill="FFFFFF" w:val="clear"/>
        <w:suppressAutoHyphens w:val="true"/>
        <w:ind w:firstLine="708" w:right="0"/>
        <w:jc w:val="center"/>
        <w:rPr>
          <w:rFonts w:ascii="Times New Roman" w:hAnsi="Times New Roman"/>
          <w:b/>
          <w:color w:val="000000"/>
          <w:sz w:val="24"/>
          <w:szCs w:val="24"/>
          <w:u w:val="none"/>
        </w:rPr>
      </w:pPr>
      <w:r>
        <w:rPr>
          <w:rFonts w:ascii="Times New Roman" w:hAnsi="Times New Roman"/>
          <w:b/>
          <w:color w:val="000000"/>
          <w:sz w:val="24"/>
          <w:szCs w:val="24"/>
          <w:u w:val="none"/>
        </w:rPr>
      </w:r>
    </w:p>
    <w:p>
      <w:pPr>
        <w:pStyle w:val="Normal"/>
        <w:shd w:fill="FFFFFF" w:val="clear"/>
        <w:suppressAutoHyphens w:val="true"/>
        <w:ind w:firstLine="708" w:right="0"/>
        <w:jc w:val="center"/>
        <w:rPr>
          <w:rFonts w:ascii="Times New Roman" w:hAnsi="Times New Roman"/>
          <w:b/>
          <w:color w:val="000000"/>
          <w:sz w:val="24"/>
          <w:szCs w:val="24"/>
          <w:u w:val="none"/>
        </w:rPr>
      </w:pPr>
      <w:r>
        <w:rPr>
          <w:rFonts w:ascii="Times New Roman" w:hAnsi="Times New Roman"/>
          <w:b/>
          <w:color w:val="000000"/>
          <w:sz w:val="24"/>
          <w:szCs w:val="24"/>
          <w:u w:val="none"/>
        </w:rPr>
        <w:t>Перспективы дальнейшего развития</w:t>
      </w:r>
    </w:p>
    <w:p>
      <w:pPr>
        <w:pStyle w:val="Style33"/>
        <w:suppressAutoHyphens w:val="true"/>
        <w:snapToGrid w:val="fals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 xml:space="preserve">- Исполнение Указа Президента Российской Федерации от 7 мая </w:t>
        <w:br/>
        <w:t>2024 года № 309 «О национальных целях развития Российской Федерации на период до 2030 года и на перспективу до 2036 года»;</w:t>
      </w:r>
    </w:p>
    <w:p>
      <w:pPr>
        <w:pStyle w:val="Style33"/>
        <w:suppressAutoHyphens w:val="true"/>
        <w:snapToGrid w:val="fals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 реализация мероприятий долгосрочных программ развития муниципального образования;</w:t>
      </w:r>
    </w:p>
    <w:p>
      <w:pPr>
        <w:pStyle w:val="Normal"/>
        <w:suppressAutoHyphens w:val="true"/>
        <w:spacing w:before="0" w:after="0"/>
        <w:ind w:firstLine="709" w:right="0"/>
        <w:contextualSpacing/>
        <w:jc w:val="both"/>
        <w:rPr>
          <w:rFonts w:ascii="Times New Roman" w:hAnsi="Times New Roman"/>
          <w:color w:val="000000"/>
          <w:sz w:val="24"/>
          <w:szCs w:val="24"/>
          <w:u w:val="none"/>
        </w:rPr>
      </w:pPr>
      <w:r>
        <w:rPr>
          <w:rFonts w:ascii="Times New Roman" w:hAnsi="Times New Roman"/>
          <w:color w:val="000000"/>
          <w:sz w:val="24"/>
          <w:szCs w:val="24"/>
          <w:u w:val="none"/>
        </w:rPr>
        <w:t>- исполнение постановления Правительства Свердловской области от 23.11.2023 №861-ПП «Об утверждении комплексной программы «Развитие городского округа  Красноуральск» на 2023-2030 годы» (с изм. от 04.12.2025 № 660-ПП);</w:t>
      </w:r>
    </w:p>
    <w:p>
      <w:pPr>
        <w:pStyle w:val="Normal"/>
        <w:shd w:fill="FFFFFF" w:val="clear"/>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 исполнение годовых бюджетных назначений, финансирование бюджетных расходов в запланированном объеме; целевое использование средств финансовой помощи, полученных из областного бюджета;</w:t>
      </w:r>
    </w:p>
    <w:p>
      <w:pPr>
        <w:pStyle w:val="Normal"/>
        <w:shd w:fill="FFFFFF" w:val="clear"/>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 обеспечение своевременного предоставления субсидий населению по оплате ЖКУ;</w:t>
      </w:r>
    </w:p>
    <w:p>
      <w:pPr>
        <w:pStyle w:val="Normal"/>
        <w:shd w:fill="FFFFFF" w:val="clear"/>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 активизация работы по увеличению собираемости налогов в целях повышения   доходной части местного бюджета;</w:t>
      </w:r>
    </w:p>
    <w:p>
      <w:pPr>
        <w:pStyle w:val="Normal"/>
        <w:shd w:fill="FFFFFF" w:val="clear"/>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 разработка и реализация муниципальных программ /максимально привлекая средства областного и федерального бюджетов/;</w:t>
      </w:r>
    </w:p>
    <w:p>
      <w:pPr>
        <w:pStyle w:val="Normal"/>
        <w:shd w:fill="FFFFFF" w:val="clear"/>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 обеспечение благоприятного инвестиционного климата и привлечение инвесторов;</w:t>
      </w:r>
    </w:p>
    <w:p>
      <w:pPr>
        <w:pStyle w:val="Normal"/>
        <w:shd w:fill="FFFFFF" w:val="clear"/>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 сокращения непригодного для проживания жилищного фонда.</w:t>
      </w:r>
    </w:p>
    <w:p>
      <w:pPr>
        <w:pStyle w:val="Normal"/>
        <w:shd w:fill="FFFFFF" w:val="clear"/>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lang w:eastAsia="ru-RU"/>
        </w:rPr>
        <w:t>Г</w:t>
      </w:r>
      <w:r>
        <w:rPr>
          <w:rFonts w:ascii="Times New Roman" w:hAnsi="Times New Roman"/>
          <w:color w:val="000000"/>
          <w:sz w:val="24"/>
          <w:szCs w:val="24"/>
          <w:u w:val="none"/>
        </w:rPr>
        <w:t xml:space="preserve">лавными задачами остаются: сохранение трудовых коллективов, своевременность выплаты заработной платы и увеличение уровня заработной платы, сохранение достигнутого уровня жизни населения, обеспечение своевременного выполнения всех намеченных мероприятий. </w:t>
      </w:r>
    </w:p>
    <w:p>
      <w:pPr>
        <w:pStyle w:val="Normal"/>
        <w:shd w:fill="FFFFFF" w:val="clear"/>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t>Усилия будут направлены на работу с руководством предприятий по осуществлению модернизации производства, повышению его эффективности и снижению энергоемкости; привлечение долгосрочных инвестиций в экономику муниципального образования; усиление финансово-налоговой дисциплины, снижение уровня неплатежей и задолженности в бюджет, обеспечение эффективного использования бюджетных средств.</w:t>
      </w:r>
    </w:p>
    <w:p>
      <w:pPr>
        <w:pStyle w:val="Normal"/>
        <w:shd w:fill="FFFFFF" w:val="clear"/>
        <w:suppressAutoHyphens w:val="true"/>
        <w:ind w:firstLine="708" w:right="0"/>
        <w:jc w:val="both"/>
        <w:rPr>
          <w:rFonts w:ascii="Times New Roman" w:hAnsi="Times New Roman"/>
          <w:color w:val="000000"/>
          <w:sz w:val="24"/>
          <w:szCs w:val="24"/>
          <w:u w:val="none"/>
          <w:lang w:eastAsia="ru-RU"/>
        </w:rPr>
      </w:pPr>
      <w:r>
        <w:rPr>
          <w:rFonts w:ascii="Times New Roman" w:hAnsi="Times New Roman"/>
          <w:color w:val="000000"/>
          <w:sz w:val="24"/>
          <w:szCs w:val="24"/>
          <w:u w:val="none"/>
          <w:lang w:eastAsia="ru-RU"/>
        </w:rPr>
        <w:t>Необходимым и логичным развитием экономического курса будет концентрация бюджетных и административных ресурсов на повышение качества жизни населения.</w:t>
      </w:r>
    </w:p>
    <w:p>
      <w:pPr>
        <w:pStyle w:val="Normal"/>
        <w:shd w:fill="FFFFFF" w:val="clear"/>
        <w:suppressAutoHyphens w:val="true"/>
        <w:ind w:firstLine="708" w:right="0"/>
        <w:jc w:val="both"/>
        <w:rPr>
          <w:rFonts w:ascii="Times New Roman" w:hAnsi="Times New Roman"/>
          <w:color w:val="000000"/>
          <w:sz w:val="24"/>
          <w:szCs w:val="24"/>
          <w:u w:val="none"/>
        </w:rPr>
      </w:pPr>
      <w:r>
        <w:rPr>
          <w:rFonts w:ascii="Times New Roman" w:hAnsi="Times New Roman"/>
          <w:color w:val="000000"/>
          <w:sz w:val="24"/>
          <w:szCs w:val="24"/>
          <w:u w:val="none"/>
        </w:rPr>
      </w:r>
    </w:p>
    <w:p>
      <w:pPr>
        <w:pStyle w:val="Normal"/>
        <w:suppressAutoHyphens w:val="true"/>
        <w:spacing w:lineRule="auto" w:line="360"/>
        <w:jc w:val="right"/>
        <w:rPr>
          <w:rFonts w:ascii="Times New Roman" w:hAnsi="Times New Roman"/>
        </w:rPr>
      </w:pPr>
      <w:r>
        <w:rPr>
          <w:rFonts w:ascii="Times New Roman" w:hAnsi="Times New Roman"/>
        </w:rPr>
      </w:r>
    </w:p>
    <w:p>
      <w:pPr>
        <w:pStyle w:val="Normal"/>
        <w:spacing w:lineRule="auto" w:line="360"/>
        <w:jc w:val="right"/>
        <w:rPr>
          <w:rFonts w:ascii="Times New Roman" w:hAnsi="Times New Roman"/>
        </w:rPr>
      </w:pPr>
      <w:r>
        <w:rPr>
          <w:rFonts w:ascii="Times New Roman" w:hAnsi="Times New Roman"/>
        </w:rPr>
      </w:r>
    </w:p>
    <w:p>
      <w:pPr>
        <w:pStyle w:val="Normal"/>
        <w:spacing w:lineRule="auto" w:line="360"/>
        <w:jc w:val="right"/>
        <w:rPr>
          <w:rFonts w:ascii="Times New Roman" w:hAnsi="Times New Roman"/>
        </w:rPr>
      </w:pPr>
      <w:r>
        <w:rPr>
          <w:rFonts w:ascii="Times New Roman" w:hAnsi="Times New Roman"/>
        </w:rPr>
        <w:t>Приложение 1 к Отчету</w:t>
      </w:r>
    </w:p>
    <w:p>
      <w:pPr>
        <w:pStyle w:val="Normal"/>
        <w:shd w:fill="FFFFFF" w:val="clear"/>
        <w:tabs>
          <w:tab w:val="clear" w:pos="708"/>
          <w:tab w:val="left" w:pos="0" w:leader="none"/>
        </w:tabs>
        <w:jc w:val="center"/>
        <w:rPr>
          <w:rFonts w:ascii="Times New Roman" w:hAnsi="Times New Roman"/>
          <w:b/>
          <w:color w:val="000000"/>
        </w:rPr>
      </w:pPr>
      <w:r>
        <w:rPr>
          <w:rFonts w:ascii="Times New Roman" w:hAnsi="Times New Roman"/>
          <w:b/>
          <w:color w:val="000000"/>
        </w:rPr>
      </w:r>
    </w:p>
    <w:p>
      <w:pPr>
        <w:pStyle w:val="Normal"/>
        <w:shd w:fill="FFFFFF" w:val="clear"/>
        <w:tabs>
          <w:tab w:val="clear" w:pos="708"/>
          <w:tab w:val="left" w:pos="0" w:leader="none"/>
        </w:tabs>
        <w:jc w:val="center"/>
        <w:rPr>
          <w:rFonts w:ascii="Times New Roman" w:hAnsi="Times New Roman"/>
          <w:b/>
          <w:color w:val="000000"/>
        </w:rPr>
      </w:pPr>
      <w:r>
        <w:rPr>
          <w:rFonts w:ascii="Times New Roman" w:hAnsi="Times New Roman"/>
          <w:b/>
          <w:color w:val="000000"/>
        </w:rPr>
      </w:r>
    </w:p>
    <w:p>
      <w:pPr>
        <w:pStyle w:val="Normal"/>
        <w:spacing w:before="0" w:after="0"/>
        <w:jc w:val="center"/>
        <w:rPr>
          <w:rFonts w:ascii="Times New Roman" w:hAnsi="Times New Roman"/>
          <w:b/>
          <w:sz w:val="24"/>
          <w:szCs w:val="24"/>
        </w:rPr>
      </w:pPr>
      <w:r>
        <w:rPr>
          <w:rFonts w:ascii="Times New Roman" w:hAnsi="Times New Roman"/>
          <w:b/>
          <w:sz w:val="24"/>
          <w:szCs w:val="24"/>
        </w:rPr>
        <w:t>Основные показатели социально-экономического развития</w:t>
      </w:r>
    </w:p>
    <w:p>
      <w:pPr>
        <w:pStyle w:val="Normal"/>
        <w:spacing w:before="0" w:after="0"/>
        <w:jc w:val="center"/>
        <w:rPr>
          <w:rFonts w:ascii="Times New Roman" w:hAnsi="Times New Roman"/>
          <w:b/>
          <w:sz w:val="24"/>
          <w:szCs w:val="24"/>
        </w:rPr>
      </w:pPr>
      <w:r>
        <w:rPr>
          <w:rFonts w:ascii="Times New Roman" w:hAnsi="Times New Roman"/>
          <w:b/>
          <w:sz w:val="24"/>
          <w:szCs w:val="24"/>
        </w:rPr>
        <w:t>муниципального округа Красноуральск за 2025 год</w:t>
      </w:r>
    </w:p>
    <w:p>
      <w:pPr>
        <w:pStyle w:val="Normal"/>
        <w:ind w:left="1440" w:right="0"/>
        <w:rPr>
          <w:rFonts w:ascii="Times New Roman" w:hAnsi="Times New Roman"/>
          <w:b/>
        </w:rPr>
      </w:pPr>
      <w:r>
        <w:rPr>
          <w:rFonts w:ascii="Times New Roman" w:hAnsi="Times New Roman"/>
          <w:b/>
        </w:rPr>
      </w:r>
    </w:p>
    <w:tbl>
      <w:tblPr>
        <w:tblW w:w="10066" w:type="dxa"/>
        <w:jc w:val="left"/>
        <w:tblInd w:w="-35" w:type="dxa"/>
        <w:tblLayout w:type="fixed"/>
        <w:tblCellMar>
          <w:top w:w="0" w:type="dxa"/>
          <w:left w:w="108" w:type="dxa"/>
          <w:bottom w:w="0" w:type="dxa"/>
          <w:right w:w="108" w:type="dxa"/>
        </w:tblCellMar>
      </w:tblPr>
      <w:tblGrid>
        <w:gridCol w:w="5838"/>
        <w:gridCol w:w="1025"/>
        <w:gridCol w:w="1644"/>
        <w:gridCol w:w="1559"/>
      </w:tblGrid>
      <w:tr>
        <w:trPr>
          <w:trHeight w:val="605" w:hRule="atLeast"/>
        </w:trPr>
        <w:tc>
          <w:tcPr>
            <w:tcW w:w="5838" w:type="dxa"/>
            <w:tcBorders>
              <w:top w:val="single" w:sz="4" w:space="0" w:color="000000"/>
              <w:left w:val="single" w:sz="4" w:space="0" w:color="000000"/>
              <w:bottom w:val="single" w:sz="4" w:space="0" w:color="000000"/>
            </w:tcBorders>
          </w:tcPr>
          <w:p>
            <w:pPr>
              <w:pStyle w:val="Heading1"/>
              <w:numPr>
                <w:ilvl w:val="0"/>
                <w:numId w:val="1"/>
              </w:numPr>
              <w:spacing w:lineRule="auto" w:line="240" w:before="100" w:after="100"/>
              <w:rPr>
                <w:rFonts w:ascii="Times New Roman" w:hAnsi="Times New Roman" w:cs="Times New Roman"/>
                <w:b w:val="false"/>
                <w:sz w:val="24"/>
                <w:szCs w:val="24"/>
              </w:rPr>
            </w:pPr>
            <w:r>
              <w:rPr>
                <w:rFonts w:cs="Times New Roman" w:ascii="Times New Roman" w:hAnsi="Times New Roman"/>
                <w:b w:val="false"/>
                <w:sz w:val="24"/>
                <w:szCs w:val="24"/>
              </w:rPr>
              <w:t>Наименование показателей</w:t>
            </w:r>
          </w:p>
        </w:tc>
        <w:tc>
          <w:tcPr>
            <w:tcW w:w="1025" w:type="dxa"/>
            <w:tcBorders>
              <w:top w:val="single" w:sz="4" w:space="0" w:color="000000"/>
              <w:left w:val="single" w:sz="4" w:space="0" w:color="000000"/>
              <w:bottom w:val="single" w:sz="4" w:space="0" w:color="000000"/>
            </w:tcBorders>
          </w:tcPr>
          <w:p>
            <w:pPr>
              <w:pStyle w:val="Normal"/>
              <w:snapToGrid w:val="false"/>
              <w:spacing w:lineRule="auto" w:line="240"/>
              <w:rPr>
                <w:rFonts w:ascii="Times New Roman" w:hAnsi="Times New Roman"/>
                <w:sz w:val="24"/>
                <w:szCs w:val="24"/>
              </w:rPr>
            </w:pPr>
            <w:r>
              <w:rPr>
                <w:rFonts w:ascii="Times New Roman" w:hAnsi="Times New Roman"/>
                <w:sz w:val="24"/>
                <w:szCs w:val="24"/>
              </w:rPr>
              <w:t>Един.</w:t>
            </w:r>
          </w:p>
          <w:p>
            <w:pPr>
              <w:pStyle w:val="Normal"/>
              <w:spacing w:lineRule="auto" w:line="240" w:before="0" w:after="160"/>
              <w:rPr>
                <w:rFonts w:ascii="Times New Roman" w:hAnsi="Times New Roman"/>
                <w:sz w:val="24"/>
                <w:szCs w:val="24"/>
              </w:rPr>
            </w:pPr>
            <w:r>
              <w:rPr>
                <w:rFonts w:ascii="Times New Roman" w:hAnsi="Times New Roman"/>
                <w:sz w:val="24"/>
                <w:szCs w:val="24"/>
              </w:rPr>
              <w:t>измер.</w:t>
            </w:r>
          </w:p>
        </w:tc>
        <w:tc>
          <w:tcPr>
            <w:tcW w:w="1644" w:type="dxa"/>
            <w:tcBorders>
              <w:top w:val="single" w:sz="4" w:space="0" w:color="000000"/>
              <w:left w:val="single" w:sz="4" w:space="0" w:color="000000"/>
              <w:bottom w:val="single" w:sz="4" w:space="0" w:color="000000"/>
            </w:tcBorders>
          </w:tcPr>
          <w:p>
            <w:pPr>
              <w:pStyle w:val="Normal"/>
              <w:snapToGrid w:val="false"/>
              <w:spacing w:lineRule="auto" w:line="240"/>
              <w:jc w:val="center"/>
              <w:rPr>
                <w:rFonts w:ascii="Times New Roman" w:hAnsi="Times New Roman"/>
                <w:sz w:val="24"/>
                <w:szCs w:val="24"/>
              </w:rPr>
            </w:pPr>
            <w:r>
              <w:rPr>
                <w:rFonts w:ascii="Times New Roman" w:hAnsi="Times New Roman"/>
                <w:sz w:val="24"/>
                <w:szCs w:val="24"/>
              </w:rPr>
              <w:t>Величина</w:t>
            </w:r>
          </w:p>
          <w:p>
            <w:pPr>
              <w:pStyle w:val="Normal"/>
              <w:spacing w:lineRule="auto" w:line="240" w:before="0" w:after="160"/>
              <w:jc w:val="center"/>
              <w:rPr>
                <w:rFonts w:ascii="Times New Roman" w:hAnsi="Times New Roman"/>
                <w:sz w:val="24"/>
                <w:szCs w:val="24"/>
              </w:rPr>
            </w:pPr>
            <w:r>
              <w:rPr>
                <w:rFonts w:ascii="Times New Roman" w:hAnsi="Times New Roman"/>
                <w:sz w:val="24"/>
                <w:szCs w:val="24"/>
              </w:rPr>
              <w:t>показа-                                                                                                                                                                                                                                                                                                                                                                                                                                                                                                                                                                                                                                                                                                                                                                                                                                                                                                                                                                                                                                                                                                                                                                                                                                                                                                                                                                                                                                                                                                                                                                                                                                                                                                                                                                                                                                                                                                                                                                                                                                                                                                                                                                                                                                                                                                                                                                                                                                                                                                                                                                                                                                                                                                                                                                                                                                                                                                                                                                                                                                                                                                                                                                                                                                                                                                                                                                                                                                                                                                                                                                                                                                                                                                                                                                                                                                                                                                                                                                                                                                                                                                                                                                                                                                                                                                                                                                                                                                                                                                                                                                                                                                                                                                                                                                                                                                                                                                                                                                                                                                                                                                                                                                                                                                                                                                                                                                                                                                                                                                                                                                                                                                                                                                                                                                                                                                                                                                                                                                                                                                                                                                                                                                                                                                                                                                                                                                                                                                                                                                                                                                                                                                                                                                                                                                                                                                                                                                                                                                                                                                                                                                                                                                                                                                                                                                                                                                                                                                                                                                                                                                                                                                                                                                                                                                                                                                                                                                                                                                                                                                                                                                                                                                                                                                                                                                                                                                                                                                                                                                                                                                                                                                                                                                                                                                                                                                                                                                                                                                                                                                                                                                         теля</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jc w:val="center"/>
              <w:rPr>
                <w:rFonts w:ascii="Times New Roman" w:hAnsi="Times New Roman"/>
                <w:sz w:val="24"/>
                <w:szCs w:val="24"/>
              </w:rPr>
            </w:pPr>
            <w:r>
              <w:rPr>
                <w:rFonts w:ascii="Times New Roman" w:hAnsi="Times New Roman"/>
                <w:sz w:val="24"/>
                <w:szCs w:val="24"/>
              </w:rPr>
              <w:t xml:space="preserve">2025г. </w:t>
            </w:r>
          </w:p>
          <w:p>
            <w:pPr>
              <w:pStyle w:val="Normal"/>
              <w:snapToGrid w:val="false"/>
              <w:spacing w:lineRule="auto" w:line="240" w:before="0" w:after="160"/>
              <w:jc w:val="center"/>
              <w:rPr>
                <w:rFonts w:ascii="Times New Roman" w:hAnsi="Times New Roman"/>
                <w:sz w:val="24"/>
                <w:szCs w:val="24"/>
              </w:rPr>
            </w:pPr>
            <w:r>
              <w:rPr>
                <w:rFonts w:ascii="Times New Roman" w:hAnsi="Times New Roman"/>
                <w:sz w:val="24"/>
                <w:szCs w:val="24"/>
              </w:rPr>
              <w:t>в процентах к 2024г.</w:t>
            </w:r>
          </w:p>
        </w:tc>
      </w:tr>
      <w:tr>
        <w:trPr>
          <w:trHeight w:val="404" w:hRule="atLeast"/>
        </w:trPr>
        <w:tc>
          <w:tcPr>
            <w:tcW w:w="5838" w:type="dxa"/>
            <w:tcBorders>
              <w:top w:val="single" w:sz="4" w:space="0" w:color="000000"/>
              <w:left w:val="single" w:sz="4" w:space="0" w:color="000000"/>
              <w:bottom w:val="single" w:sz="4" w:space="0" w:color="000000"/>
            </w:tcBorders>
          </w:tcPr>
          <w:p>
            <w:pPr>
              <w:pStyle w:val="Normal"/>
              <w:snapToGrid w:val="false"/>
              <w:spacing w:lineRule="auto" w:line="240"/>
              <w:rPr>
                <w:rFonts w:ascii="Times New Roman" w:hAnsi="Times New Roman"/>
                <w:sz w:val="24"/>
                <w:szCs w:val="24"/>
              </w:rPr>
            </w:pPr>
            <w:r>
              <w:rPr>
                <w:rFonts w:ascii="Times New Roman" w:hAnsi="Times New Roman"/>
                <w:sz w:val="24"/>
                <w:szCs w:val="24"/>
              </w:rPr>
              <w:t>Численность населения (предварительная)</w:t>
            </w:r>
          </w:p>
          <w:p>
            <w:pPr>
              <w:pStyle w:val="Normal"/>
              <w:snapToGrid w:val="false"/>
              <w:spacing w:lineRule="auto" w:line="240" w:before="0" w:after="160"/>
              <w:rPr>
                <w:rFonts w:ascii="Times New Roman" w:hAnsi="Times New Roman"/>
                <w:sz w:val="24"/>
                <w:szCs w:val="24"/>
              </w:rPr>
            </w:pPr>
            <w:r>
              <w:rPr>
                <w:rFonts w:ascii="Times New Roman" w:hAnsi="Times New Roman"/>
                <w:sz w:val="24"/>
                <w:szCs w:val="24"/>
              </w:rPr>
            </w:r>
          </w:p>
        </w:tc>
        <w:tc>
          <w:tcPr>
            <w:tcW w:w="1025" w:type="dxa"/>
            <w:tcBorders>
              <w:top w:val="single" w:sz="4" w:space="0" w:color="000000"/>
              <w:left w:val="single" w:sz="4" w:space="0" w:color="000000"/>
              <w:bottom w:val="single" w:sz="4" w:space="0" w:color="000000"/>
            </w:tcBorders>
          </w:tcPr>
          <w:p>
            <w:pPr>
              <w:pStyle w:val="Normal"/>
              <w:snapToGrid w:val="false"/>
              <w:spacing w:lineRule="auto" w:line="240" w:before="0" w:after="160"/>
              <w:rPr>
                <w:rFonts w:ascii="Times New Roman" w:hAnsi="Times New Roman"/>
                <w:sz w:val="24"/>
                <w:szCs w:val="24"/>
              </w:rPr>
            </w:pPr>
            <w:r>
              <w:rPr>
                <w:rFonts w:ascii="Times New Roman" w:hAnsi="Times New Roman"/>
                <w:sz w:val="24"/>
                <w:szCs w:val="24"/>
              </w:rPr>
              <w:t>человек</w:t>
            </w:r>
          </w:p>
        </w:tc>
        <w:tc>
          <w:tcPr>
            <w:tcW w:w="1644" w:type="dxa"/>
            <w:tcBorders>
              <w:top w:val="single" w:sz="4" w:space="0" w:color="000000"/>
              <w:left w:val="single" w:sz="4" w:space="0" w:color="000000"/>
              <w:bottom w:val="single" w:sz="4" w:space="0" w:color="000000"/>
            </w:tcBorders>
          </w:tcPr>
          <w:p>
            <w:pPr>
              <w:pStyle w:val="Normal"/>
              <w:snapToGrid w:val="false"/>
              <w:spacing w:lineRule="auto" w:line="240" w:before="0" w:after="160"/>
              <w:jc w:val="center"/>
              <w:rPr>
                <w:rFonts w:ascii="Times New Roman" w:hAnsi="Times New Roman"/>
                <w:color w:val="000000"/>
                <w:sz w:val="24"/>
                <w:szCs w:val="24"/>
              </w:rPr>
            </w:pPr>
            <w:r>
              <w:rPr>
                <w:rFonts w:ascii="Times New Roman" w:hAnsi="Times New Roman"/>
                <w:color w:val="000000"/>
                <w:sz w:val="24"/>
                <w:szCs w:val="24"/>
              </w:rPr>
              <w:t>21585</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160"/>
              <w:jc w:val="center"/>
              <w:rPr>
                <w:rFonts w:ascii="Times New Roman" w:hAnsi="Times New Roman"/>
                <w:color w:val="000000"/>
                <w:sz w:val="24"/>
                <w:szCs w:val="24"/>
              </w:rPr>
            </w:pPr>
            <w:r>
              <w:rPr>
                <w:rFonts w:ascii="Times New Roman" w:hAnsi="Times New Roman"/>
                <w:color w:val="000000"/>
                <w:sz w:val="24"/>
                <w:szCs w:val="24"/>
              </w:rPr>
              <w:t>99,0</w:t>
            </w:r>
          </w:p>
        </w:tc>
      </w:tr>
      <w:tr>
        <w:trPr>
          <w:trHeight w:val="605" w:hRule="atLeast"/>
        </w:trPr>
        <w:tc>
          <w:tcPr>
            <w:tcW w:w="5838" w:type="dxa"/>
            <w:tcBorders>
              <w:top w:val="single" w:sz="4" w:space="0" w:color="000000"/>
              <w:left w:val="single" w:sz="4" w:space="0" w:color="000000"/>
              <w:bottom w:val="single" w:sz="4" w:space="0" w:color="000000"/>
            </w:tcBorders>
          </w:tcPr>
          <w:p>
            <w:pPr>
              <w:pStyle w:val="Normal"/>
              <w:snapToGrid w:val="false"/>
              <w:spacing w:lineRule="auto" w:line="240" w:before="0" w:after="160"/>
              <w:rPr>
                <w:rFonts w:ascii="Times New Roman" w:hAnsi="Times New Roman"/>
                <w:sz w:val="24"/>
                <w:szCs w:val="24"/>
              </w:rPr>
            </w:pPr>
            <w:r>
              <w:rPr>
                <w:rFonts w:ascii="Times New Roman" w:hAnsi="Times New Roman"/>
                <w:sz w:val="24"/>
                <w:szCs w:val="24"/>
              </w:rPr>
              <w:t xml:space="preserve">Количество хозяйствующих субъектов </w:t>
            </w:r>
          </w:p>
        </w:tc>
        <w:tc>
          <w:tcPr>
            <w:tcW w:w="1025" w:type="dxa"/>
            <w:tcBorders>
              <w:top w:val="single" w:sz="4" w:space="0" w:color="000000"/>
              <w:left w:val="single" w:sz="4" w:space="0" w:color="000000"/>
              <w:bottom w:val="single" w:sz="4" w:space="0" w:color="000000"/>
            </w:tcBorders>
          </w:tcPr>
          <w:p>
            <w:pPr>
              <w:pStyle w:val="Normal"/>
              <w:snapToGrid w:val="false"/>
              <w:spacing w:lineRule="auto" w:line="240" w:before="0" w:after="160"/>
              <w:rPr>
                <w:rFonts w:ascii="Times New Roman" w:hAnsi="Times New Roman"/>
                <w:sz w:val="24"/>
                <w:szCs w:val="24"/>
              </w:rPr>
            </w:pPr>
            <w:r>
              <w:rPr>
                <w:rFonts w:ascii="Times New Roman" w:hAnsi="Times New Roman"/>
                <w:sz w:val="24"/>
                <w:szCs w:val="24"/>
              </w:rPr>
              <w:t>единиц</w:t>
            </w:r>
          </w:p>
        </w:tc>
        <w:tc>
          <w:tcPr>
            <w:tcW w:w="1644" w:type="dxa"/>
            <w:tcBorders>
              <w:top w:val="single" w:sz="4" w:space="0" w:color="000000"/>
              <w:left w:val="single" w:sz="4" w:space="0" w:color="000000"/>
              <w:bottom w:val="single" w:sz="4" w:space="0" w:color="000000"/>
            </w:tcBorders>
          </w:tcPr>
          <w:p>
            <w:pPr>
              <w:pStyle w:val="Normal"/>
              <w:snapToGrid w:val="false"/>
              <w:spacing w:lineRule="auto" w:line="240"/>
              <w:jc w:val="center"/>
              <w:rPr>
                <w:rFonts w:ascii="Times New Roman" w:hAnsi="Times New Roman"/>
                <w:color w:val="000000"/>
                <w:sz w:val="24"/>
                <w:szCs w:val="24"/>
              </w:rPr>
            </w:pPr>
            <w:r>
              <w:rPr>
                <w:rFonts w:ascii="Times New Roman" w:hAnsi="Times New Roman"/>
                <w:color w:val="000000"/>
                <w:sz w:val="24"/>
                <w:szCs w:val="24"/>
              </w:rPr>
              <w:t>557</w:t>
            </w:r>
          </w:p>
          <w:p>
            <w:pPr>
              <w:pStyle w:val="Normal"/>
              <w:snapToGrid w:val="false"/>
              <w:spacing w:lineRule="auto" w:line="240" w:before="0" w:after="160"/>
              <w:jc w:val="center"/>
              <w:rPr>
                <w:rFonts w:ascii="Times New Roman" w:hAnsi="Times New Roman"/>
                <w:sz w:val="24"/>
                <w:szCs w:val="24"/>
              </w:rPr>
            </w:pPr>
            <w:r>
              <w:rPr>
                <w:rFonts w:ascii="Times New Roman" w:hAnsi="Times New Roman"/>
                <w:sz w:val="24"/>
                <w:szCs w:val="24"/>
              </w:rPr>
              <w:t>(на 01.01.2026)</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160"/>
              <w:jc w:val="center"/>
              <w:rPr>
                <w:rFonts w:ascii="Times New Roman" w:hAnsi="Times New Roman"/>
                <w:color w:val="000000"/>
                <w:sz w:val="24"/>
                <w:szCs w:val="24"/>
              </w:rPr>
            </w:pPr>
            <w:r>
              <w:rPr>
                <w:rFonts w:ascii="Times New Roman" w:hAnsi="Times New Roman"/>
                <w:color w:val="000000"/>
                <w:sz w:val="24"/>
                <w:szCs w:val="24"/>
              </w:rPr>
              <w:t>96,2</w:t>
            </w:r>
          </w:p>
        </w:tc>
      </w:tr>
      <w:tr>
        <w:trPr/>
        <w:tc>
          <w:tcPr>
            <w:tcW w:w="5838" w:type="dxa"/>
            <w:tcBorders>
              <w:top w:val="single" w:sz="4" w:space="0" w:color="000000"/>
              <w:left w:val="single" w:sz="4" w:space="0" w:color="000000"/>
              <w:bottom w:val="single" w:sz="4" w:space="0" w:color="000000"/>
            </w:tcBorders>
          </w:tcPr>
          <w:p>
            <w:pPr>
              <w:pStyle w:val="Normal"/>
              <w:snapToGrid w:val="false"/>
              <w:spacing w:lineRule="auto" w:line="240"/>
              <w:rPr>
                <w:rFonts w:ascii="Times New Roman" w:hAnsi="Times New Roman"/>
                <w:sz w:val="24"/>
                <w:szCs w:val="24"/>
              </w:rPr>
            </w:pPr>
            <w:r>
              <w:rPr>
                <w:rFonts w:ascii="Times New Roman" w:hAnsi="Times New Roman"/>
                <w:sz w:val="24"/>
                <w:szCs w:val="24"/>
              </w:rPr>
              <w:t xml:space="preserve">Оборот крупных и средних предприятий </w:t>
            </w:r>
          </w:p>
          <w:p>
            <w:pPr>
              <w:pStyle w:val="Normal"/>
              <w:snapToGrid w:val="false"/>
              <w:spacing w:lineRule="auto" w:line="240" w:before="0" w:after="160"/>
              <w:rPr>
                <w:rFonts w:ascii="Times New Roman" w:hAnsi="Times New Roman"/>
                <w:sz w:val="24"/>
                <w:szCs w:val="24"/>
              </w:rPr>
            </w:pPr>
            <w:r>
              <w:rPr>
                <w:rFonts w:ascii="Times New Roman" w:hAnsi="Times New Roman"/>
                <w:sz w:val="24"/>
                <w:szCs w:val="24"/>
              </w:rPr>
            </w:r>
          </w:p>
        </w:tc>
        <w:tc>
          <w:tcPr>
            <w:tcW w:w="1025" w:type="dxa"/>
            <w:tcBorders>
              <w:top w:val="single" w:sz="4" w:space="0" w:color="000000"/>
              <w:left w:val="single" w:sz="4" w:space="0" w:color="000000"/>
              <w:bottom w:val="single" w:sz="4" w:space="0" w:color="000000"/>
            </w:tcBorders>
          </w:tcPr>
          <w:p>
            <w:pPr>
              <w:pStyle w:val="Normal"/>
              <w:snapToGrid w:val="false"/>
              <w:spacing w:lineRule="auto" w:line="240" w:before="0" w:after="160"/>
              <w:rPr>
                <w:rFonts w:ascii="Times New Roman" w:hAnsi="Times New Roman"/>
                <w:sz w:val="24"/>
                <w:szCs w:val="24"/>
              </w:rPr>
            </w:pPr>
            <w:r>
              <w:rPr>
                <w:rFonts w:ascii="Times New Roman" w:hAnsi="Times New Roman"/>
                <w:sz w:val="24"/>
                <w:szCs w:val="24"/>
              </w:rPr>
              <w:t>млн.руб.</w:t>
            </w:r>
          </w:p>
        </w:tc>
        <w:tc>
          <w:tcPr>
            <w:tcW w:w="1644" w:type="dxa"/>
            <w:tcBorders>
              <w:top w:val="single" w:sz="4" w:space="0" w:color="000000"/>
              <w:left w:val="single" w:sz="4" w:space="0" w:color="000000"/>
              <w:bottom w:val="single" w:sz="4" w:space="0" w:color="000000"/>
            </w:tcBorders>
          </w:tcPr>
          <w:p>
            <w:pPr>
              <w:pStyle w:val="Normal"/>
              <w:snapToGrid w:val="false"/>
              <w:spacing w:lineRule="auto" w:line="240" w:before="0" w:after="160"/>
              <w:jc w:val="center"/>
              <w:rPr>
                <w:rFonts w:ascii="Times New Roman" w:hAnsi="Times New Roman"/>
                <w:color w:val="000000"/>
                <w:sz w:val="24"/>
                <w:szCs w:val="24"/>
              </w:rPr>
            </w:pPr>
            <w:r>
              <w:rPr>
                <w:rFonts w:ascii="Times New Roman" w:hAnsi="Times New Roman"/>
                <w:color w:val="000000"/>
                <w:sz w:val="24"/>
                <w:szCs w:val="24"/>
              </w:rPr>
              <w:t>48648,53</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160"/>
              <w:jc w:val="center"/>
              <w:rPr>
                <w:rFonts w:ascii="Times New Roman" w:hAnsi="Times New Roman"/>
                <w:color w:val="000000"/>
                <w:sz w:val="24"/>
                <w:szCs w:val="24"/>
              </w:rPr>
            </w:pPr>
            <w:r>
              <w:rPr>
                <w:rFonts w:ascii="Times New Roman" w:hAnsi="Times New Roman"/>
                <w:color w:val="000000"/>
                <w:sz w:val="24"/>
                <w:szCs w:val="24"/>
              </w:rPr>
              <w:t>94,4</w:t>
            </w:r>
          </w:p>
        </w:tc>
      </w:tr>
      <w:tr>
        <w:trPr>
          <w:trHeight w:val="677" w:hRule="atLeast"/>
        </w:trPr>
        <w:tc>
          <w:tcPr>
            <w:tcW w:w="5838" w:type="dxa"/>
            <w:tcBorders>
              <w:top w:val="single" w:sz="4" w:space="0" w:color="000000"/>
              <w:left w:val="single" w:sz="4" w:space="0" w:color="000000"/>
              <w:bottom w:val="single" w:sz="4" w:space="0" w:color="000000"/>
            </w:tcBorders>
          </w:tcPr>
          <w:p>
            <w:pPr>
              <w:pStyle w:val="Normal"/>
              <w:snapToGrid w:val="false"/>
              <w:spacing w:lineRule="auto" w:line="240"/>
              <w:rPr>
                <w:rFonts w:ascii="Times New Roman" w:hAnsi="Times New Roman"/>
                <w:sz w:val="24"/>
                <w:szCs w:val="24"/>
              </w:rPr>
            </w:pPr>
            <w:r>
              <w:rPr>
                <w:rFonts w:ascii="Times New Roman" w:hAnsi="Times New Roman"/>
                <w:sz w:val="24"/>
                <w:szCs w:val="24"/>
              </w:rPr>
              <w:t>Объем отгруженных товаров собственного производства, выполненных работ (услуг) организациями промышленного производства</w:t>
            </w:r>
          </w:p>
          <w:p>
            <w:pPr>
              <w:pStyle w:val="Normal"/>
              <w:snapToGrid w:val="false"/>
              <w:spacing w:lineRule="auto" w:line="240" w:before="0" w:after="160"/>
              <w:rPr>
                <w:rFonts w:ascii="Times New Roman" w:hAnsi="Times New Roman"/>
                <w:sz w:val="24"/>
                <w:szCs w:val="24"/>
              </w:rPr>
            </w:pPr>
            <w:r>
              <w:rPr>
                <w:rFonts w:ascii="Times New Roman" w:hAnsi="Times New Roman"/>
                <w:sz w:val="24"/>
                <w:szCs w:val="24"/>
              </w:rPr>
            </w:r>
          </w:p>
        </w:tc>
        <w:tc>
          <w:tcPr>
            <w:tcW w:w="1025" w:type="dxa"/>
            <w:tcBorders>
              <w:top w:val="single" w:sz="4" w:space="0" w:color="000000"/>
              <w:left w:val="single" w:sz="4" w:space="0" w:color="000000"/>
              <w:bottom w:val="single" w:sz="4" w:space="0" w:color="000000"/>
            </w:tcBorders>
          </w:tcPr>
          <w:p>
            <w:pPr>
              <w:pStyle w:val="Normal"/>
              <w:snapToGrid w:val="false"/>
              <w:spacing w:lineRule="auto" w:line="240"/>
              <w:rPr>
                <w:rFonts w:ascii="Times New Roman" w:hAnsi="Times New Roman"/>
                <w:sz w:val="24"/>
                <w:szCs w:val="24"/>
              </w:rPr>
            </w:pPr>
            <w:r>
              <w:rPr>
                <w:rFonts w:ascii="Times New Roman" w:hAnsi="Times New Roman"/>
                <w:sz w:val="24"/>
                <w:szCs w:val="24"/>
              </w:rPr>
            </w:r>
          </w:p>
          <w:p>
            <w:pPr>
              <w:pStyle w:val="Normal"/>
              <w:snapToGrid w:val="false"/>
              <w:spacing w:lineRule="auto" w:line="240" w:before="0" w:after="160"/>
              <w:rPr>
                <w:rFonts w:ascii="Times New Roman" w:hAnsi="Times New Roman"/>
                <w:sz w:val="24"/>
                <w:szCs w:val="24"/>
              </w:rPr>
            </w:pPr>
            <w:r>
              <w:rPr>
                <w:rFonts w:ascii="Times New Roman" w:hAnsi="Times New Roman"/>
                <w:sz w:val="24"/>
                <w:szCs w:val="24"/>
              </w:rPr>
              <w:t>млн.руб.</w:t>
            </w:r>
          </w:p>
        </w:tc>
        <w:tc>
          <w:tcPr>
            <w:tcW w:w="1644" w:type="dxa"/>
            <w:tcBorders>
              <w:top w:val="single" w:sz="4" w:space="0" w:color="000000"/>
              <w:left w:val="single" w:sz="4" w:space="0" w:color="000000"/>
              <w:bottom w:val="single" w:sz="4" w:space="0" w:color="000000"/>
            </w:tcBorders>
          </w:tcPr>
          <w:p>
            <w:pPr>
              <w:pStyle w:val="Normal"/>
              <w:snapToGrid w:val="false"/>
              <w:spacing w:lineRule="auto" w:line="240"/>
              <w:jc w:val="center"/>
              <w:rPr>
                <w:rFonts w:ascii="Times New Roman" w:hAnsi="Times New Roman"/>
                <w:color w:val="000000"/>
                <w:sz w:val="24"/>
                <w:szCs w:val="24"/>
              </w:rPr>
            </w:pPr>
            <w:r>
              <w:rPr>
                <w:rFonts w:ascii="Times New Roman" w:hAnsi="Times New Roman"/>
                <w:color w:val="000000"/>
                <w:sz w:val="24"/>
                <w:szCs w:val="24"/>
              </w:rPr>
            </w:r>
          </w:p>
          <w:p>
            <w:pPr>
              <w:pStyle w:val="Normal"/>
              <w:snapToGrid w:val="false"/>
              <w:spacing w:lineRule="auto" w:line="240" w:before="0" w:after="160"/>
              <w:jc w:val="center"/>
              <w:rPr>
                <w:rFonts w:ascii="Times New Roman" w:hAnsi="Times New Roman"/>
                <w:color w:val="000000"/>
                <w:sz w:val="24"/>
                <w:szCs w:val="24"/>
              </w:rPr>
            </w:pPr>
            <w:r>
              <w:rPr>
                <w:rFonts w:ascii="Times New Roman" w:hAnsi="Times New Roman"/>
                <w:color w:val="000000"/>
                <w:sz w:val="24"/>
                <w:szCs w:val="24"/>
              </w:rPr>
              <w:t>43452,81</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jc w:val="center"/>
              <w:rPr>
                <w:rFonts w:ascii="Times New Roman" w:hAnsi="Times New Roman"/>
                <w:color w:val="000000"/>
                <w:sz w:val="24"/>
                <w:szCs w:val="24"/>
              </w:rPr>
            </w:pPr>
            <w:r>
              <w:rPr>
                <w:rFonts w:ascii="Times New Roman" w:hAnsi="Times New Roman"/>
                <w:color w:val="000000"/>
                <w:sz w:val="24"/>
                <w:szCs w:val="24"/>
              </w:rPr>
            </w:r>
          </w:p>
          <w:p>
            <w:pPr>
              <w:pStyle w:val="Normal"/>
              <w:snapToGrid w:val="false"/>
              <w:spacing w:lineRule="auto" w:line="240" w:before="0" w:after="160"/>
              <w:jc w:val="center"/>
              <w:rPr>
                <w:rFonts w:ascii="Times New Roman" w:hAnsi="Times New Roman"/>
                <w:color w:val="000000"/>
                <w:sz w:val="24"/>
                <w:szCs w:val="24"/>
              </w:rPr>
            </w:pPr>
            <w:r>
              <w:rPr>
                <w:rFonts w:ascii="Times New Roman" w:hAnsi="Times New Roman"/>
                <w:color w:val="000000"/>
                <w:sz w:val="24"/>
                <w:szCs w:val="24"/>
              </w:rPr>
              <w:t>92,1</w:t>
            </w:r>
          </w:p>
        </w:tc>
      </w:tr>
      <w:tr>
        <w:trPr/>
        <w:tc>
          <w:tcPr>
            <w:tcW w:w="5838" w:type="dxa"/>
            <w:tcBorders>
              <w:top w:val="single" w:sz="4" w:space="0" w:color="000000"/>
              <w:left w:val="single" w:sz="4" w:space="0" w:color="000000"/>
              <w:bottom w:val="single" w:sz="4" w:space="0" w:color="000000"/>
            </w:tcBorders>
          </w:tcPr>
          <w:p>
            <w:pPr>
              <w:pStyle w:val="Normal"/>
              <w:snapToGrid w:val="false"/>
              <w:spacing w:lineRule="auto" w:line="240"/>
              <w:rPr>
                <w:rFonts w:ascii="Times New Roman" w:hAnsi="Times New Roman"/>
                <w:sz w:val="24"/>
                <w:szCs w:val="24"/>
              </w:rPr>
            </w:pPr>
            <w:r>
              <w:rPr>
                <w:rFonts w:ascii="Times New Roman" w:hAnsi="Times New Roman"/>
                <w:sz w:val="24"/>
                <w:szCs w:val="24"/>
              </w:rPr>
              <w:t xml:space="preserve">Среднемесячная номинальная начисленная зарплата 1 раб-ка </w:t>
            </w:r>
          </w:p>
          <w:p>
            <w:pPr>
              <w:pStyle w:val="Normal"/>
              <w:snapToGrid w:val="false"/>
              <w:spacing w:lineRule="auto" w:line="240" w:before="0" w:after="160"/>
              <w:rPr>
                <w:rFonts w:ascii="Times New Roman" w:hAnsi="Times New Roman"/>
                <w:sz w:val="24"/>
                <w:szCs w:val="24"/>
              </w:rPr>
            </w:pPr>
            <w:r>
              <w:rPr>
                <w:rFonts w:ascii="Times New Roman" w:hAnsi="Times New Roman"/>
                <w:sz w:val="24"/>
                <w:szCs w:val="24"/>
              </w:rPr>
            </w:r>
          </w:p>
        </w:tc>
        <w:tc>
          <w:tcPr>
            <w:tcW w:w="1025" w:type="dxa"/>
            <w:tcBorders>
              <w:top w:val="single" w:sz="4" w:space="0" w:color="000000"/>
              <w:left w:val="single" w:sz="4" w:space="0" w:color="000000"/>
              <w:bottom w:val="single" w:sz="4" w:space="0" w:color="000000"/>
            </w:tcBorders>
          </w:tcPr>
          <w:p>
            <w:pPr>
              <w:pStyle w:val="Normal"/>
              <w:snapToGrid w:val="false"/>
              <w:spacing w:lineRule="auto" w:line="240" w:before="0" w:after="160"/>
              <w:rPr>
                <w:rFonts w:ascii="Times New Roman" w:hAnsi="Times New Roman"/>
                <w:sz w:val="24"/>
                <w:szCs w:val="24"/>
              </w:rPr>
            </w:pPr>
            <w:r>
              <w:rPr>
                <w:rFonts w:ascii="Times New Roman" w:hAnsi="Times New Roman"/>
                <w:sz w:val="24"/>
                <w:szCs w:val="24"/>
              </w:rPr>
              <w:t>руб.</w:t>
            </w:r>
          </w:p>
        </w:tc>
        <w:tc>
          <w:tcPr>
            <w:tcW w:w="1644" w:type="dxa"/>
            <w:tcBorders>
              <w:top w:val="single" w:sz="4" w:space="0" w:color="000000"/>
              <w:left w:val="single" w:sz="4" w:space="0" w:color="000000"/>
              <w:bottom w:val="single" w:sz="4" w:space="0" w:color="000000"/>
            </w:tcBorders>
          </w:tcPr>
          <w:p>
            <w:pPr>
              <w:pStyle w:val="Normal"/>
              <w:snapToGrid w:val="false"/>
              <w:spacing w:lineRule="auto" w:line="240" w:before="0" w:after="160"/>
              <w:jc w:val="center"/>
              <w:rPr>
                <w:rFonts w:ascii="Times New Roman" w:hAnsi="Times New Roman"/>
                <w:color w:val="000000"/>
                <w:sz w:val="24"/>
                <w:szCs w:val="24"/>
              </w:rPr>
            </w:pPr>
            <w:r>
              <w:rPr>
                <w:rFonts w:ascii="Times New Roman" w:hAnsi="Times New Roman"/>
                <w:color w:val="000000"/>
                <w:sz w:val="24"/>
                <w:szCs w:val="24"/>
              </w:rPr>
              <w:t>90819</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160"/>
              <w:jc w:val="center"/>
              <w:rPr>
                <w:rFonts w:ascii="Times New Roman" w:hAnsi="Times New Roman"/>
                <w:color w:val="000000"/>
                <w:sz w:val="24"/>
                <w:szCs w:val="24"/>
              </w:rPr>
            </w:pPr>
            <w:r>
              <w:rPr>
                <w:rFonts w:ascii="Times New Roman" w:hAnsi="Times New Roman"/>
                <w:color w:val="000000"/>
                <w:sz w:val="24"/>
                <w:szCs w:val="24"/>
              </w:rPr>
              <w:t>117,2</w:t>
            </w:r>
          </w:p>
        </w:tc>
      </w:tr>
      <w:tr>
        <w:trPr/>
        <w:tc>
          <w:tcPr>
            <w:tcW w:w="5838" w:type="dxa"/>
            <w:tcBorders>
              <w:top w:val="single" w:sz="4" w:space="0" w:color="000000"/>
              <w:left w:val="single" w:sz="4" w:space="0" w:color="000000"/>
              <w:bottom w:val="single" w:sz="4" w:space="0" w:color="000000"/>
            </w:tcBorders>
          </w:tcPr>
          <w:p>
            <w:pPr>
              <w:pStyle w:val="Normal"/>
              <w:snapToGrid w:val="false"/>
              <w:spacing w:lineRule="auto" w:line="240"/>
              <w:rPr>
                <w:rFonts w:ascii="Times New Roman" w:hAnsi="Times New Roman"/>
                <w:sz w:val="24"/>
                <w:szCs w:val="24"/>
              </w:rPr>
            </w:pPr>
            <w:r>
              <w:rPr>
                <w:rFonts w:ascii="Times New Roman" w:hAnsi="Times New Roman"/>
                <w:sz w:val="24"/>
                <w:szCs w:val="24"/>
              </w:rPr>
              <w:t>Среднесписочная численность работников (без субъектов малого предпринимательства)</w:t>
            </w:r>
          </w:p>
          <w:p>
            <w:pPr>
              <w:pStyle w:val="Normal"/>
              <w:snapToGrid w:val="false"/>
              <w:spacing w:lineRule="auto" w:line="240" w:before="0" w:after="160"/>
              <w:rPr>
                <w:rFonts w:ascii="Times New Roman" w:hAnsi="Times New Roman"/>
                <w:sz w:val="24"/>
                <w:szCs w:val="24"/>
              </w:rPr>
            </w:pPr>
            <w:r>
              <w:rPr>
                <w:rFonts w:ascii="Times New Roman" w:hAnsi="Times New Roman"/>
                <w:sz w:val="24"/>
                <w:szCs w:val="24"/>
              </w:rPr>
            </w:r>
          </w:p>
        </w:tc>
        <w:tc>
          <w:tcPr>
            <w:tcW w:w="1025" w:type="dxa"/>
            <w:tcBorders>
              <w:top w:val="single" w:sz="4" w:space="0" w:color="000000"/>
              <w:left w:val="single" w:sz="4" w:space="0" w:color="000000"/>
              <w:bottom w:val="single" w:sz="4" w:space="0" w:color="000000"/>
            </w:tcBorders>
          </w:tcPr>
          <w:p>
            <w:pPr>
              <w:pStyle w:val="Normal"/>
              <w:snapToGrid w:val="false"/>
              <w:spacing w:lineRule="auto" w:line="240" w:before="0" w:after="160"/>
              <w:rPr>
                <w:rFonts w:ascii="Times New Roman" w:hAnsi="Times New Roman"/>
                <w:sz w:val="24"/>
                <w:szCs w:val="24"/>
              </w:rPr>
            </w:pPr>
            <w:r>
              <w:rPr>
                <w:rFonts w:ascii="Times New Roman" w:hAnsi="Times New Roman"/>
                <w:sz w:val="24"/>
                <w:szCs w:val="24"/>
              </w:rPr>
              <w:t>человек</w:t>
            </w:r>
          </w:p>
        </w:tc>
        <w:tc>
          <w:tcPr>
            <w:tcW w:w="1644" w:type="dxa"/>
            <w:tcBorders>
              <w:top w:val="single" w:sz="4" w:space="0" w:color="000000"/>
              <w:left w:val="single" w:sz="4" w:space="0" w:color="000000"/>
              <w:bottom w:val="single" w:sz="4" w:space="0" w:color="000000"/>
            </w:tcBorders>
          </w:tcPr>
          <w:p>
            <w:pPr>
              <w:pStyle w:val="Normal"/>
              <w:snapToGrid w:val="false"/>
              <w:spacing w:lineRule="auto" w:line="240" w:before="0" w:after="160"/>
              <w:jc w:val="center"/>
              <w:rPr>
                <w:rFonts w:ascii="Times New Roman" w:hAnsi="Times New Roman"/>
                <w:color w:val="000000"/>
                <w:sz w:val="24"/>
                <w:szCs w:val="24"/>
              </w:rPr>
            </w:pPr>
            <w:r>
              <w:rPr>
                <w:rFonts w:ascii="Times New Roman" w:hAnsi="Times New Roman"/>
                <w:color w:val="000000"/>
                <w:sz w:val="24"/>
                <w:szCs w:val="24"/>
              </w:rPr>
              <w:t>6009</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160"/>
              <w:jc w:val="center"/>
              <w:rPr>
                <w:rFonts w:ascii="Times New Roman" w:hAnsi="Times New Roman"/>
                <w:color w:val="000000"/>
                <w:sz w:val="24"/>
                <w:szCs w:val="24"/>
              </w:rPr>
            </w:pPr>
            <w:r>
              <w:rPr>
                <w:rFonts w:ascii="Times New Roman" w:hAnsi="Times New Roman"/>
                <w:color w:val="000000"/>
                <w:sz w:val="24"/>
                <w:szCs w:val="24"/>
              </w:rPr>
              <w:t>102,5</w:t>
            </w:r>
          </w:p>
        </w:tc>
      </w:tr>
      <w:tr>
        <w:trPr/>
        <w:tc>
          <w:tcPr>
            <w:tcW w:w="5838" w:type="dxa"/>
            <w:tcBorders>
              <w:top w:val="single" w:sz="4" w:space="0" w:color="000000"/>
              <w:left w:val="single" w:sz="4" w:space="0" w:color="000000"/>
              <w:bottom w:val="single" w:sz="4" w:space="0" w:color="000000"/>
            </w:tcBorders>
          </w:tcPr>
          <w:p>
            <w:pPr>
              <w:pStyle w:val="Normal"/>
              <w:snapToGrid w:val="false"/>
              <w:spacing w:lineRule="auto" w:line="240"/>
              <w:rPr>
                <w:rFonts w:ascii="Times New Roman" w:hAnsi="Times New Roman"/>
                <w:sz w:val="24"/>
                <w:szCs w:val="24"/>
              </w:rPr>
            </w:pPr>
            <w:r>
              <w:rPr>
                <w:rFonts w:ascii="Times New Roman" w:hAnsi="Times New Roman"/>
                <w:sz w:val="24"/>
                <w:szCs w:val="24"/>
              </w:rPr>
              <w:t xml:space="preserve">Ввод в эксплуатацию жилых домов </w:t>
            </w:r>
          </w:p>
          <w:p>
            <w:pPr>
              <w:pStyle w:val="Normal"/>
              <w:snapToGrid w:val="false"/>
              <w:spacing w:lineRule="auto" w:line="240" w:before="0" w:after="160"/>
              <w:rPr>
                <w:rFonts w:ascii="Times New Roman" w:hAnsi="Times New Roman"/>
                <w:sz w:val="24"/>
                <w:szCs w:val="24"/>
              </w:rPr>
            </w:pPr>
            <w:r>
              <w:rPr>
                <w:rFonts w:ascii="Times New Roman" w:hAnsi="Times New Roman"/>
                <w:sz w:val="24"/>
                <w:szCs w:val="24"/>
              </w:rPr>
            </w:r>
          </w:p>
        </w:tc>
        <w:tc>
          <w:tcPr>
            <w:tcW w:w="1025" w:type="dxa"/>
            <w:tcBorders>
              <w:top w:val="single" w:sz="4" w:space="0" w:color="000000"/>
              <w:left w:val="single" w:sz="4" w:space="0" w:color="000000"/>
              <w:bottom w:val="single" w:sz="4" w:space="0" w:color="000000"/>
            </w:tcBorders>
          </w:tcPr>
          <w:p>
            <w:pPr>
              <w:pStyle w:val="Normal"/>
              <w:snapToGrid w:val="false"/>
              <w:spacing w:lineRule="auto" w:line="240" w:before="0" w:after="160"/>
              <w:rPr>
                <w:rFonts w:ascii="Times New Roman" w:hAnsi="Times New Roman"/>
                <w:sz w:val="24"/>
                <w:szCs w:val="24"/>
              </w:rPr>
            </w:pPr>
            <w:r>
              <w:rPr>
                <w:rFonts w:ascii="Times New Roman" w:hAnsi="Times New Roman"/>
                <w:sz w:val="24"/>
                <w:szCs w:val="24"/>
              </w:rPr>
              <w:t>кв.м.</w:t>
            </w:r>
          </w:p>
        </w:tc>
        <w:tc>
          <w:tcPr>
            <w:tcW w:w="1644" w:type="dxa"/>
            <w:tcBorders>
              <w:top w:val="single" w:sz="4" w:space="0" w:color="000000"/>
              <w:left w:val="single" w:sz="4" w:space="0" w:color="000000"/>
              <w:bottom w:val="single" w:sz="4" w:space="0" w:color="000000"/>
            </w:tcBorders>
          </w:tcPr>
          <w:p>
            <w:pPr>
              <w:pStyle w:val="Normal"/>
              <w:snapToGrid w:val="false"/>
              <w:spacing w:lineRule="auto" w:line="240" w:before="0" w:after="160"/>
              <w:jc w:val="center"/>
              <w:rPr>
                <w:rFonts w:ascii="Times New Roman" w:hAnsi="Times New Roman"/>
                <w:sz w:val="24"/>
                <w:szCs w:val="24"/>
              </w:rPr>
            </w:pPr>
            <w:r>
              <w:rPr>
                <w:rFonts w:ascii="Times New Roman" w:hAnsi="Times New Roman"/>
                <w:sz w:val="24"/>
                <w:szCs w:val="24"/>
              </w:rPr>
              <w:t>3511</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160"/>
              <w:jc w:val="center"/>
              <w:rPr>
                <w:rFonts w:ascii="Times New Roman" w:hAnsi="Times New Roman"/>
                <w:sz w:val="24"/>
                <w:szCs w:val="24"/>
              </w:rPr>
            </w:pPr>
            <w:r>
              <w:rPr>
                <w:rFonts w:ascii="Times New Roman" w:hAnsi="Times New Roman"/>
                <w:sz w:val="24"/>
                <w:szCs w:val="24"/>
              </w:rPr>
              <w:t>112,6</w:t>
            </w:r>
          </w:p>
        </w:tc>
      </w:tr>
      <w:tr>
        <w:trPr/>
        <w:tc>
          <w:tcPr>
            <w:tcW w:w="5838" w:type="dxa"/>
            <w:tcBorders>
              <w:top w:val="single" w:sz="4" w:space="0" w:color="000000"/>
              <w:left w:val="single" w:sz="4" w:space="0" w:color="000000"/>
              <w:bottom w:val="single" w:sz="4" w:space="0" w:color="000000"/>
            </w:tcBorders>
          </w:tcPr>
          <w:p>
            <w:pPr>
              <w:pStyle w:val="Normal"/>
              <w:snapToGrid w:val="false"/>
              <w:spacing w:lineRule="auto" w:line="24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в том числе индивидуального жилья</w:t>
            </w:r>
          </w:p>
          <w:p>
            <w:pPr>
              <w:pStyle w:val="Normal"/>
              <w:snapToGrid w:val="false"/>
              <w:spacing w:lineRule="auto" w:line="240" w:before="0" w:after="160"/>
              <w:rPr>
                <w:rFonts w:ascii="Times New Roman" w:hAnsi="Times New Roman"/>
                <w:sz w:val="24"/>
                <w:szCs w:val="24"/>
              </w:rPr>
            </w:pPr>
            <w:r>
              <w:rPr>
                <w:rFonts w:ascii="Times New Roman" w:hAnsi="Times New Roman"/>
                <w:sz w:val="24"/>
                <w:szCs w:val="24"/>
              </w:rPr>
            </w:r>
          </w:p>
        </w:tc>
        <w:tc>
          <w:tcPr>
            <w:tcW w:w="1025" w:type="dxa"/>
            <w:tcBorders>
              <w:top w:val="single" w:sz="4" w:space="0" w:color="000000"/>
              <w:left w:val="single" w:sz="4" w:space="0" w:color="000000"/>
              <w:bottom w:val="single" w:sz="4" w:space="0" w:color="000000"/>
            </w:tcBorders>
          </w:tcPr>
          <w:p>
            <w:pPr>
              <w:pStyle w:val="Normal"/>
              <w:snapToGrid w:val="false"/>
              <w:spacing w:lineRule="auto" w:line="240" w:before="0" w:after="160"/>
              <w:rPr>
                <w:rFonts w:ascii="Times New Roman" w:hAnsi="Times New Roman"/>
                <w:sz w:val="24"/>
                <w:szCs w:val="24"/>
              </w:rPr>
            </w:pPr>
            <w:r>
              <w:rPr>
                <w:rFonts w:ascii="Times New Roman" w:hAnsi="Times New Roman"/>
                <w:sz w:val="24"/>
                <w:szCs w:val="24"/>
              </w:rPr>
              <w:t>кв.м.</w:t>
            </w:r>
          </w:p>
        </w:tc>
        <w:tc>
          <w:tcPr>
            <w:tcW w:w="1644" w:type="dxa"/>
            <w:tcBorders>
              <w:top w:val="single" w:sz="4" w:space="0" w:color="000000"/>
              <w:left w:val="single" w:sz="4" w:space="0" w:color="000000"/>
              <w:bottom w:val="single" w:sz="4" w:space="0" w:color="000000"/>
            </w:tcBorders>
          </w:tcPr>
          <w:p>
            <w:pPr>
              <w:pStyle w:val="Normal"/>
              <w:snapToGrid w:val="false"/>
              <w:spacing w:lineRule="auto" w:line="240" w:before="0" w:after="160"/>
              <w:jc w:val="center"/>
              <w:rPr>
                <w:rFonts w:ascii="Times New Roman" w:hAnsi="Times New Roman"/>
                <w:sz w:val="24"/>
                <w:szCs w:val="24"/>
              </w:rPr>
            </w:pPr>
            <w:r>
              <w:rPr>
                <w:rFonts w:ascii="Times New Roman" w:hAnsi="Times New Roman"/>
                <w:sz w:val="24"/>
                <w:szCs w:val="24"/>
              </w:rPr>
              <w:t>2154</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160"/>
              <w:jc w:val="center"/>
              <w:rPr>
                <w:rFonts w:ascii="Times New Roman" w:hAnsi="Times New Roman"/>
                <w:sz w:val="24"/>
                <w:szCs w:val="24"/>
              </w:rPr>
            </w:pPr>
            <w:r>
              <w:rPr>
                <w:rFonts w:ascii="Times New Roman" w:hAnsi="Times New Roman"/>
                <w:sz w:val="24"/>
                <w:szCs w:val="24"/>
              </w:rPr>
              <w:t>69,1</w:t>
            </w:r>
          </w:p>
        </w:tc>
      </w:tr>
      <w:tr>
        <w:trPr/>
        <w:tc>
          <w:tcPr>
            <w:tcW w:w="5838" w:type="dxa"/>
            <w:tcBorders>
              <w:top w:val="single" w:sz="4" w:space="0" w:color="000000"/>
              <w:left w:val="single" w:sz="4" w:space="0" w:color="000000"/>
              <w:bottom w:val="single" w:sz="4" w:space="0" w:color="000000"/>
            </w:tcBorders>
          </w:tcPr>
          <w:p>
            <w:pPr>
              <w:pStyle w:val="Normal"/>
              <w:spacing w:lineRule="auto" w:line="240" w:before="0" w:after="160"/>
              <w:rPr>
                <w:rFonts w:ascii="Times New Roman" w:hAnsi="Times New Roman"/>
                <w:color w:val="000000"/>
                <w:sz w:val="24"/>
                <w:szCs w:val="24"/>
              </w:rPr>
            </w:pPr>
            <w:r>
              <w:rPr>
                <w:rFonts w:ascii="Times New Roman" w:hAnsi="Times New Roman"/>
                <w:color w:val="000000"/>
                <w:sz w:val="24"/>
                <w:szCs w:val="24"/>
              </w:rPr>
              <w:t xml:space="preserve">Численность безработных </w:t>
            </w:r>
          </w:p>
        </w:tc>
        <w:tc>
          <w:tcPr>
            <w:tcW w:w="1025" w:type="dxa"/>
            <w:tcBorders>
              <w:top w:val="single" w:sz="4" w:space="0" w:color="000000"/>
              <w:left w:val="single" w:sz="4" w:space="0" w:color="000000"/>
              <w:bottom w:val="single" w:sz="4" w:space="0" w:color="000000"/>
            </w:tcBorders>
          </w:tcPr>
          <w:p>
            <w:pPr>
              <w:pStyle w:val="Normal"/>
              <w:snapToGrid w:val="false"/>
              <w:spacing w:lineRule="auto" w:line="240" w:before="0" w:after="160"/>
              <w:rPr>
                <w:rFonts w:ascii="Times New Roman" w:hAnsi="Times New Roman"/>
                <w:color w:val="000000"/>
                <w:sz w:val="24"/>
                <w:szCs w:val="24"/>
              </w:rPr>
            </w:pPr>
            <w:r>
              <w:rPr>
                <w:rFonts w:ascii="Times New Roman" w:hAnsi="Times New Roman"/>
                <w:color w:val="000000"/>
                <w:sz w:val="24"/>
                <w:szCs w:val="24"/>
              </w:rPr>
              <w:t>человек</w:t>
            </w:r>
          </w:p>
        </w:tc>
        <w:tc>
          <w:tcPr>
            <w:tcW w:w="1644" w:type="dxa"/>
            <w:tcBorders>
              <w:top w:val="single" w:sz="4" w:space="0" w:color="000000"/>
              <w:left w:val="single" w:sz="4" w:space="0" w:color="000000"/>
              <w:bottom w:val="single" w:sz="4" w:space="0" w:color="000000"/>
            </w:tcBorders>
          </w:tcPr>
          <w:p>
            <w:pPr>
              <w:pStyle w:val="Normal"/>
              <w:snapToGrid w:val="false"/>
              <w:spacing w:lineRule="auto" w:line="240" w:before="0" w:after="160"/>
              <w:jc w:val="center"/>
              <w:rPr>
                <w:rFonts w:ascii="Times New Roman" w:hAnsi="Times New Roman"/>
                <w:color w:val="000000"/>
                <w:sz w:val="24"/>
                <w:szCs w:val="24"/>
              </w:rPr>
            </w:pPr>
            <w:r>
              <w:rPr>
                <w:rFonts w:ascii="Times New Roman" w:hAnsi="Times New Roman"/>
                <w:color w:val="000000"/>
                <w:sz w:val="24"/>
                <w:szCs w:val="24"/>
              </w:rPr>
              <w:t>53</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160"/>
              <w:jc w:val="center"/>
              <w:rPr>
                <w:rFonts w:ascii="Times New Roman" w:hAnsi="Times New Roman"/>
                <w:color w:val="000000"/>
                <w:sz w:val="24"/>
                <w:szCs w:val="24"/>
              </w:rPr>
            </w:pPr>
            <w:r>
              <w:rPr>
                <w:rFonts w:ascii="Times New Roman" w:hAnsi="Times New Roman"/>
                <w:color w:val="000000"/>
                <w:sz w:val="24"/>
                <w:szCs w:val="24"/>
              </w:rPr>
              <w:t>79,1</w:t>
            </w:r>
          </w:p>
        </w:tc>
      </w:tr>
      <w:tr>
        <w:trPr/>
        <w:tc>
          <w:tcPr>
            <w:tcW w:w="5838" w:type="dxa"/>
            <w:tcBorders>
              <w:top w:val="single" w:sz="4" w:space="0" w:color="000000"/>
              <w:left w:val="single" w:sz="4" w:space="0" w:color="000000"/>
              <w:bottom w:val="single" w:sz="4" w:space="0" w:color="000000"/>
            </w:tcBorders>
          </w:tcPr>
          <w:p>
            <w:pPr>
              <w:pStyle w:val="Normal"/>
              <w:snapToGrid w:val="false"/>
              <w:spacing w:lineRule="auto" w:line="240" w:before="0" w:after="160"/>
              <w:rPr>
                <w:rFonts w:ascii="Times New Roman" w:hAnsi="Times New Roman"/>
                <w:color w:val="000000"/>
                <w:sz w:val="24"/>
                <w:szCs w:val="24"/>
              </w:rPr>
            </w:pPr>
            <w:r>
              <w:rPr>
                <w:rFonts w:ascii="Times New Roman" w:hAnsi="Times New Roman"/>
                <w:color w:val="000000"/>
                <w:sz w:val="24"/>
                <w:szCs w:val="24"/>
              </w:rPr>
              <w:t xml:space="preserve">Уровень регистрируемой  безработицы </w:t>
            </w:r>
          </w:p>
        </w:tc>
        <w:tc>
          <w:tcPr>
            <w:tcW w:w="1025" w:type="dxa"/>
            <w:tcBorders>
              <w:top w:val="single" w:sz="4" w:space="0" w:color="000000"/>
              <w:left w:val="single" w:sz="4" w:space="0" w:color="000000"/>
              <w:bottom w:val="single" w:sz="4" w:space="0" w:color="000000"/>
            </w:tcBorders>
          </w:tcPr>
          <w:p>
            <w:pPr>
              <w:pStyle w:val="Normal"/>
              <w:snapToGrid w:val="false"/>
              <w:spacing w:lineRule="auto" w:line="240" w:before="0" w:after="160"/>
              <w:rPr>
                <w:rFonts w:ascii="Times New Roman" w:hAnsi="Times New Roman"/>
                <w:color w:val="000000"/>
                <w:sz w:val="24"/>
                <w:szCs w:val="24"/>
              </w:rPr>
            </w:pPr>
            <w:r>
              <w:rPr>
                <w:rFonts w:ascii="Times New Roman" w:hAnsi="Times New Roman"/>
                <w:color w:val="000000"/>
                <w:sz w:val="24"/>
                <w:szCs w:val="24"/>
              </w:rPr>
              <w:t>%</w:t>
            </w:r>
          </w:p>
        </w:tc>
        <w:tc>
          <w:tcPr>
            <w:tcW w:w="1644" w:type="dxa"/>
            <w:tcBorders>
              <w:top w:val="single" w:sz="4" w:space="0" w:color="000000"/>
              <w:left w:val="single" w:sz="4" w:space="0" w:color="000000"/>
              <w:bottom w:val="single" w:sz="4" w:space="0" w:color="000000"/>
            </w:tcBorders>
          </w:tcPr>
          <w:p>
            <w:pPr>
              <w:pStyle w:val="Normal"/>
              <w:snapToGrid w:val="false"/>
              <w:spacing w:lineRule="auto" w:line="240" w:before="0" w:after="160"/>
              <w:jc w:val="center"/>
              <w:rPr>
                <w:rFonts w:ascii="Times New Roman" w:hAnsi="Times New Roman"/>
                <w:color w:val="000000"/>
                <w:sz w:val="24"/>
                <w:szCs w:val="24"/>
              </w:rPr>
            </w:pPr>
            <w:r>
              <w:rPr>
                <w:rFonts w:ascii="Times New Roman" w:hAnsi="Times New Roman"/>
                <w:color w:val="000000"/>
                <w:sz w:val="24"/>
                <w:szCs w:val="24"/>
              </w:rPr>
              <w:t>0,47</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rFonts w:ascii="Times New Roman" w:hAnsi="Times New Roman"/>
                <w:color w:val="000000"/>
                <w:sz w:val="24"/>
                <w:szCs w:val="24"/>
              </w:rPr>
            </w:pPr>
            <w:r>
              <w:rPr>
                <w:rFonts w:ascii="Times New Roman" w:hAnsi="Times New Roman"/>
                <w:color w:val="000000"/>
                <w:sz w:val="24"/>
                <w:szCs w:val="24"/>
              </w:rPr>
              <w:t>снижение на 0,13 процент-</w:t>
            </w:r>
          </w:p>
          <w:p>
            <w:pPr>
              <w:pStyle w:val="Normal"/>
              <w:spacing w:lineRule="auto" w:line="240" w:before="0" w:after="160"/>
              <w:jc w:val="center"/>
              <w:rPr>
                <w:rFonts w:ascii="Times New Roman" w:hAnsi="Times New Roman"/>
                <w:color w:val="000000"/>
                <w:sz w:val="24"/>
                <w:szCs w:val="24"/>
              </w:rPr>
            </w:pPr>
            <w:r>
              <w:rPr>
                <w:rFonts w:ascii="Times New Roman" w:hAnsi="Times New Roman"/>
                <w:color w:val="000000"/>
                <w:sz w:val="24"/>
                <w:szCs w:val="24"/>
              </w:rPr>
              <w:t>ных пункта</w:t>
            </w:r>
          </w:p>
        </w:tc>
      </w:tr>
      <w:tr>
        <w:trPr/>
        <w:tc>
          <w:tcPr>
            <w:tcW w:w="5838" w:type="dxa"/>
            <w:tcBorders>
              <w:top w:val="single" w:sz="4" w:space="0" w:color="000000"/>
              <w:left w:val="single" w:sz="4" w:space="0" w:color="000000"/>
              <w:bottom w:val="single" w:sz="4" w:space="0" w:color="000000"/>
            </w:tcBorders>
          </w:tcPr>
          <w:p>
            <w:pPr>
              <w:pStyle w:val="Normal"/>
              <w:snapToGrid w:val="false"/>
              <w:spacing w:lineRule="auto" w:line="240" w:before="0" w:after="160"/>
              <w:rPr>
                <w:rFonts w:ascii="Times New Roman" w:hAnsi="Times New Roman"/>
                <w:color w:val="000000"/>
                <w:sz w:val="24"/>
                <w:szCs w:val="24"/>
              </w:rPr>
            </w:pPr>
            <w:r>
              <w:rPr>
                <w:rFonts w:ascii="Times New Roman" w:hAnsi="Times New Roman"/>
                <w:color w:val="000000"/>
                <w:sz w:val="24"/>
                <w:szCs w:val="24"/>
              </w:rPr>
              <w:t>Доходы бюджета</w:t>
            </w:r>
          </w:p>
        </w:tc>
        <w:tc>
          <w:tcPr>
            <w:tcW w:w="1025" w:type="dxa"/>
            <w:tcBorders>
              <w:top w:val="single" w:sz="4" w:space="0" w:color="000000"/>
              <w:left w:val="single" w:sz="4" w:space="0" w:color="000000"/>
              <w:bottom w:val="single" w:sz="4" w:space="0" w:color="000000"/>
            </w:tcBorders>
          </w:tcPr>
          <w:p>
            <w:pPr>
              <w:pStyle w:val="Normal"/>
              <w:spacing w:lineRule="auto" w:line="240" w:before="0" w:after="160"/>
              <w:rPr>
                <w:rFonts w:ascii="Times New Roman" w:hAnsi="Times New Roman"/>
                <w:color w:val="000000"/>
                <w:sz w:val="24"/>
                <w:szCs w:val="24"/>
              </w:rPr>
            </w:pPr>
            <w:r>
              <w:rPr>
                <w:rFonts w:ascii="Times New Roman" w:hAnsi="Times New Roman"/>
                <w:color w:val="000000"/>
                <w:sz w:val="24"/>
                <w:szCs w:val="24"/>
              </w:rPr>
              <w:t>млн.руб.</w:t>
            </w:r>
          </w:p>
        </w:tc>
        <w:tc>
          <w:tcPr>
            <w:tcW w:w="1644" w:type="dxa"/>
            <w:tcBorders>
              <w:top w:val="single" w:sz="4" w:space="0" w:color="000000"/>
              <w:left w:val="single" w:sz="4" w:space="0" w:color="000000"/>
              <w:bottom w:val="single" w:sz="4" w:space="0" w:color="000000"/>
            </w:tcBorders>
          </w:tcPr>
          <w:p>
            <w:pPr>
              <w:pStyle w:val="Normal"/>
              <w:widowControl w:val="false"/>
              <w:snapToGrid w:val="false"/>
              <w:spacing w:lineRule="auto" w:line="240" w:before="0" w:after="160"/>
              <w:jc w:val="center"/>
              <w:rPr>
                <w:rFonts w:ascii="Times New Roman" w:hAnsi="Times New Roman"/>
                <w:sz w:val="24"/>
                <w:szCs w:val="24"/>
              </w:rPr>
            </w:pPr>
            <w:r>
              <w:rPr>
                <w:rFonts w:ascii="Times New Roman" w:hAnsi="Times New Roman"/>
                <w:sz w:val="24"/>
                <w:szCs w:val="24"/>
              </w:rPr>
              <w:t>2336,71</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160"/>
              <w:jc w:val="center"/>
              <w:rPr>
                <w:rFonts w:ascii="Times New Roman" w:hAnsi="Times New Roman"/>
                <w:sz w:val="24"/>
                <w:szCs w:val="24"/>
              </w:rPr>
            </w:pPr>
            <w:r>
              <w:rPr>
                <w:rFonts w:ascii="Times New Roman" w:hAnsi="Times New Roman"/>
                <w:sz w:val="24"/>
                <w:szCs w:val="24"/>
              </w:rPr>
              <w:t>117,09</w:t>
            </w:r>
          </w:p>
        </w:tc>
      </w:tr>
      <w:tr>
        <w:trPr/>
        <w:tc>
          <w:tcPr>
            <w:tcW w:w="5838" w:type="dxa"/>
            <w:tcBorders>
              <w:top w:val="single" w:sz="4" w:space="0" w:color="000000"/>
              <w:left w:val="single" w:sz="4" w:space="0" w:color="000000"/>
              <w:bottom w:val="single" w:sz="4" w:space="0" w:color="000000"/>
            </w:tcBorders>
          </w:tcPr>
          <w:p>
            <w:pPr>
              <w:pStyle w:val="Normal"/>
              <w:snapToGrid w:val="false"/>
              <w:spacing w:lineRule="auto" w:line="240" w:before="0" w:after="160"/>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 xml:space="preserve">-в т.ч. собственные </w:t>
            </w:r>
          </w:p>
        </w:tc>
        <w:tc>
          <w:tcPr>
            <w:tcW w:w="1025" w:type="dxa"/>
            <w:tcBorders>
              <w:top w:val="single" w:sz="4" w:space="0" w:color="000000"/>
              <w:left w:val="single" w:sz="4" w:space="0" w:color="000000"/>
              <w:bottom w:val="single" w:sz="4" w:space="0" w:color="000000"/>
            </w:tcBorders>
          </w:tcPr>
          <w:p>
            <w:pPr>
              <w:pStyle w:val="Normal"/>
              <w:snapToGrid w:val="false"/>
              <w:spacing w:lineRule="auto" w:line="240" w:before="0" w:after="160"/>
              <w:rPr>
                <w:rFonts w:ascii="Times New Roman" w:hAnsi="Times New Roman"/>
                <w:color w:val="000000"/>
                <w:sz w:val="24"/>
                <w:szCs w:val="24"/>
              </w:rPr>
            </w:pPr>
            <w:r>
              <w:rPr>
                <w:rFonts w:ascii="Times New Roman" w:hAnsi="Times New Roman"/>
                <w:color w:val="000000"/>
                <w:sz w:val="24"/>
                <w:szCs w:val="24"/>
              </w:rPr>
              <w:t>млн.руб.</w:t>
            </w:r>
          </w:p>
        </w:tc>
        <w:tc>
          <w:tcPr>
            <w:tcW w:w="1644" w:type="dxa"/>
            <w:tcBorders>
              <w:top w:val="single" w:sz="4" w:space="0" w:color="000000"/>
              <w:left w:val="single" w:sz="4" w:space="0" w:color="000000"/>
              <w:bottom w:val="single" w:sz="4" w:space="0" w:color="000000"/>
            </w:tcBorders>
          </w:tcPr>
          <w:p>
            <w:pPr>
              <w:pStyle w:val="Normal"/>
              <w:widowControl w:val="false"/>
              <w:snapToGrid w:val="false"/>
              <w:spacing w:lineRule="auto" w:line="240" w:before="0" w:after="160"/>
              <w:jc w:val="center"/>
              <w:rPr>
                <w:rFonts w:ascii="Times New Roman" w:hAnsi="Times New Roman"/>
                <w:sz w:val="24"/>
                <w:szCs w:val="24"/>
              </w:rPr>
            </w:pPr>
            <w:r>
              <w:rPr>
                <w:rFonts w:ascii="Times New Roman" w:hAnsi="Times New Roman"/>
                <w:sz w:val="24"/>
                <w:szCs w:val="24"/>
              </w:rPr>
              <w:t>1749,47</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160"/>
              <w:jc w:val="center"/>
              <w:rPr>
                <w:rFonts w:ascii="Times New Roman" w:hAnsi="Times New Roman"/>
                <w:sz w:val="24"/>
                <w:szCs w:val="24"/>
              </w:rPr>
            </w:pPr>
            <w:r>
              <w:rPr>
                <w:rFonts w:ascii="Times New Roman" w:hAnsi="Times New Roman"/>
                <w:sz w:val="24"/>
                <w:szCs w:val="24"/>
              </w:rPr>
              <w:t>116,09</w:t>
            </w:r>
          </w:p>
        </w:tc>
      </w:tr>
      <w:tr>
        <w:trPr/>
        <w:tc>
          <w:tcPr>
            <w:tcW w:w="5838" w:type="dxa"/>
            <w:tcBorders>
              <w:top w:val="single" w:sz="4" w:space="0" w:color="000000"/>
              <w:left w:val="single" w:sz="4" w:space="0" w:color="000000"/>
              <w:bottom w:val="single" w:sz="4" w:space="0" w:color="000000"/>
            </w:tcBorders>
          </w:tcPr>
          <w:p>
            <w:pPr>
              <w:pStyle w:val="Normal"/>
              <w:snapToGrid w:val="false"/>
              <w:spacing w:lineRule="auto" w:line="240" w:before="0" w:after="160"/>
              <w:rPr>
                <w:rFonts w:ascii="Times New Roman" w:hAnsi="Times New Roman"/>
                <w:color w:val="000000"/>
                <w:sz w:val="24"/>
                <w:szCs w:val="24"/>
              </w:rPr>
            </w:pPr>
            <w:r>
              <w:rPr>
                <w:rFonts w:ascii="Times New Roman" w:hAnsi="Times New Roman"/>
                <w:color w:val="000000"/>
                <w:sz w:val="24"/>
                <w:szCs w:val="24"/>
              </w:rPr>
              <w:t>Исполнение бюджета к годовым назначениям</w:t>
            </w:r>
          </w:p>
        </w:tc>
        <w:tc>
          <w:tcPr>
            <w:tcW w:w="1025" w:type="dxa"/>
            <w:tcBorders>
              <w:top w:val="single" w:sz="4" w:space="0" w:color="000000"/>
              <w:left w:val="single" w:sz="4" w:space="0" w:color="000000"/>
              <w:bottom w:val="single" w:sz="4" w:space="0" w:color="000000"/>
            </w:tcBorders>
          </w:tcPr>
          <w:p>
            <w:pPr>
              <w:pStyle w:val="Normal"/>
              <w:snapToGrid w:val="false"/>
              <w:spacing w:lineRule="auto" w:line="240" w:before="0" w:after="160"/>
              <w:rPr>
                <w:rFonts w:ascii="Times New Roman" w:hAnsi="Times New Roman"/>
                <w:color w:val="000000"/>
                <w:sz w:val="24"/>
                <w:szCs w:val="24"/>
              </w:rPr>
            </w:pPr>
            <w:r>
              <w:rPr>
                <w:rFonts w:ascii="Times New Roman" w:hAnsi="Times New Roman"/>
                <w:color w:val="000000"/>
                <w:sz w:val="24"/>
                <w:szCs w:val="24"/>
              </w:rPr>
              <w:t>%</w:t>
            </w:r>
          </w:p>
        </w:tc>
        <w:tc>
          <w:tcPr>
            <w:tcW w:w="1644" w:type="dxa"/>
            <w:tcBorders>
              <w:top w:val="single" w:sz="4" w:space="0" w:color="000000"/>
              <w:left w:val="single" w:sz="4" w:space="0" w:color="000000"/>
              <w:bottom w:val="single" w:sz="4" w:space="0" w:color="000000"/>
            </w:tcBorders>
          </w:tcPr>
          <w:p>
            <w:pPr>
              <w:pStyle w:val="Normal"/>
              <w:widowControl w:val="false"/>
              <w:snapToGrid w:val="false"/>
              <w:spacing w:lineRule="auto" w:line="240" w:before="0" w:after="160"/>
              <w:jc w:val="center"/>
              <w:rPr>
                <w:rFonts w:ascii="Times New Roman" w:hAnsi="Times New Roman"/>
                <w:sz w:val="24"/>
                <w:szCs w:val="24"/>
              </w:rPr>
            </w:pPr>
            <w:r>
              <w:rPr>
                <w:rFonts w:ascii="Times New Roman" w:hAnsi="Times New Roman"/>
                <w:sz w:val="24"/>
                <w:szCs w:val="24"/>
              </w:rPr>
              <w:t>101,09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160"/>
              <w:jc w:val="center"/>
              <w:rPr>
                <w:rFonts w:ascii="Times New Roman" w:hAnsi="Times New Roman"/>
                <w:color w:val="000000"/>
                <w:sz w:val="24"/>
                <w:szCs w:val="24"/>
                <w:lang w:val="en-US"/>
              </w:rPr>
            </w:pPr>
            <w:r>
              <w:rPr>
                <w:rFonts w:ascii="Times New Roman" w:hAnsi="Times New Roman"/>
                <w:color w:val="000000"/>
                <w:sz w:val="24"/>
                <w:szCs w:val="24"/>
                <w:lang w:val="en-US"/>
              </w:rPr>
              <w:t>x</w:t>
            </w:r>
          </w:p>
        </w:tc>
      </w:tr>
      <w:tr>
        <w:trPr/>
        <w:tc>
          <w:tcPr>
            <w:tcW w:w="5838" w:type="dxa"/>
            <w:tcBorders>
              <w:top w:val="single" w:sz="4" w:space="0" w:color="000000"/>
              <w:left w:val="single" w:sz="4" w:space="0" w:color="000000"/>
              <w:bottom w:val="single" w:sz="4" w:space="0" w:color="000000"/>
            </w:tcBorders>
          </w:tcPr>
          <w:p>
            <w:pPr>
              <w:pStyle w:val="Normal"/>
              <w:snapToGrid w:val="false"/>
              <w:spacing w:lineRule="auto" w:line="240" w:before="0" w:after="160"/>
              <w:rPr>
                <w:rFonts w:ascii="Times New Roman" w:hAnsi="Times New Roman"/>
                <w:color w:val="000000"/>
                <w:sz w:val="24"/>
                <w:szCs w:val="24"/>
              </w:rPr>
            </w:pPr>
            <w:r>
              <w:rPr>
                <w:rFonts w:ascii="Times New Roman" w:hAnsi="Times New Roman"/>
                <w:color w:val="000000"/>
                <w:sz w:val="24"/>
                <w:szCs w:val="24"/>
              </w:rPr>
              <w:t>Поступления из бюджетов других уровней</w:t>
            </w:r>
          </w:p>
        </w:tc>
        <w:tc>
          <w:tcPr>
            <w:tcW w:w="1025" w:type="dxa"/>
            <w:tcBorders>
              <w:top w:val="single" w:sz="4" w:space="0" w:color="000000"/>
              <w:left w:val="single" w:sz="4" w:space="0" w:color="000000"/>
              <w:bottom w:val="single" w:sz="4" w:space="0" w:color="000000"/>
            </w:tcBorders>
          </w:tcPr>
          <w:p>
            <w:pPr>
              <w:pStyle w:val="Normal"/>
              <w:spacing w:lineRule="auto" w:line="240" w:before="0" w:after="160"/>
              <w:rPr>
                <w:rFonts w:ascii="Times New Roman" w:hAnsi="Times New Roman"/>
                <w:color w:val="000000"/>
                <w:sz w:val="24"/>
                <w:szCs w:val="24"/>
              </w:rPr>
            </w:pPr>
            <w:r>
              <w:rPr>
                <w:rFonts w:ascii="Times New Roman" w:hAnsi="Times New Roman"/>
                <w:color w:val="000000"/>
                <w:sz w:val="24"/>
                <w:szCs w:val="24"/>
              </w:rPr>
              <w:t>млн.руб.</w:t>
            </w:r>
          </w:p>
        </w:tc>
        <w:tc>
          <w:tcPr>
            <w:tcW w:w="1644" w:type="dxa"/>
            <w:tcBorders>
              <w:top w:val="single" w:sz="4" w:space="0" w:color="000000"/>
              <w:left w:val="single" w:sz="4" w:space="0" w:color="000000"/>
              <w:bottom w:val="single" w:sz="4" w:space="0" w:color="000000"/>
            </w:tcBorders>
          </w:tcPr>
          <w:p>
            <w:pPr>
              <w:pStyle w:val="Normal"/>
              <w:widowControl w:val="false"/>
              <w:snapToGrid w:val="false"/>
              <w:spacing w:lineRule="auto" w:line="240" w:before="0" w:after="160"/>
              <w:jc w:val="center"/>
              <w:rPr>
                <w:rFonts w:ascii="Times New Roman" w:hAnsi="Times New Roman"/>
                <w:sz w:val="24"/>
                <w:szCs w:val="24"/>
              </w:rPr>
            </w:pPr>
            <w:r>
              <w:rPr>
                <w:rFonts w:ascii="Times New Roman" w:hAnsi="Times New Roman"/>
                <w:sz w:val="24"/>
                <w:szCs w:val="24"/>
              </w:rPr>
              <w:t>1573,05</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160"/>
              <w:jc w:val="center"/>
              <w:rPr>
                <w:rFonts w:ascii="Times New Roman" w:hAnsi="Times New Roman"/>
                <w:sz w:val="24"/>
                <w:szCs w:val="24"/>
              </w:rPr>
            </w:pPr>
            <w:r>
              <w:rPr>
                <w:rFonts w:ascii="Times New Roman" w:hAnsi="Times New Roman"/>
                <w:sz w:val="24"/>
                <w:szCs w:val="24"/>
              </w:rPr>
              <w:t>121,44</w:t>
            </w:r>
          </w:p>
        </w:tc>
      </w:tr>
      <w:tr>
        <w:trPr/>
        <w:tc>
          <w:tcPr>
            <w:tcW w:w="5838" w:type="dxa"/>
            <w:tcBorders>
              <w:top w:val="single" w:sz="4" w:space="0" w:color="000000"/>
              <w:left w:val="single" w:sz="4" w:space="0" w:color="000000"/>
              <w:bottom w:val="single" w:sz="4" w:space="0" w:color="000000"/>
            </w:tcBorders>
          </w:tcPr>
          <w:p>
            <w:pPr>
              <w:pStyle w:val="Normal"/>
              <w:snapToGrid w:val="false"/>
              <w:spacing w:lineRule="auto" w:line="240" w:before="0" w:after="160"/>
              <w:rPr>
                <w:rFonts w:ascii="Times New Roman" w:hAnsi="Times New Roman"/>
                <w:color w:val="000000"/>
                <w:sz w:val="24"/>
                <w:szCs w:val="24"/>
              </w:rPr>
            </w:pPr>
            <w:r>
              <w:rPr>
                <w:rFonts w:ascii="Times New Roman" w:hAnsi="Times New Roman"/>
                <w:color w:val="000000"/>
                <w:sz w:val="24"/>
                <w:szCs w:val="24"/>
              </w:rPr>
              <w:t>Расходы бюджета</w:t>
            </w:r>
          </w:p>
        </w:tc>
        <w:tc>
          <w:tcPr>
            <w:tcW w:w="1025" w:type="dxa"/>
            <w:tcBorders>
              <w:top w:val="single" w:sz="4" w:space="0" w:color="000000"/>
              <w:left w:val="single" w:sz="4" w:space="0" w:color="000000"/>
              <w:bottom w:val="single" w:sz="4" w:space="0" w:color="000000"/>
            </w:tcBorders>
          </w:tcPr>
          <w:p>
            <w:pPr>
              <w:pStyle w:val="Normal"/>
              <w:snapToGrid w:val="false"/>
              <w:spacing w:lineRule="auto" w:line="240" w:before="0" w:after="160"/>
              <w:rPr>
                <w:rFonts w:ascii="Times New Roman" w:hAnsi="Times New Roman"/>
                <w:color w:val="000000"/>
                <w:sz w:val="24"/>
                <w:szCs w:val="24"/>
              </w:rPr>
            </w:pPr>
            <w:r>
              <w:rPr>
                <w:rFonts w:ascii="Times New Roman" w:hAnsi="Times New Roman"/>
                <w:color w:val="000000"/>
                <w:sz w:val="24"/>
                <w:szCs w:val="24"/>
              </w:rPr>
              <w:t>млн.руб.</w:t>
            </w:r>
          </w:p>
        </w:tc>
        <w:tc>
          <w:tcPr>
            <w:tcW w:w="1644" w:type="dxa"/>
            <w:tcBorders>
              <w:top w:val="single" w:sz="4" w:space="0" w:color="000000"/>
              <w:left w:val="single" w:sz="4" w:space="0" w:color="000000"/>
              <w:bottom w:val="single" w:sz="4" w:space="0" w:color="000000"/>
            </w:tcBorders>
          </w:tcPr>
          <w:p>
            <w:pPr>
              <w:pStyle w:val="Normal"/>
              <w:widowControl w:val="false"/>
              <w:snapToGrid w:val="false"/>
              <w:spacing w:lineRule="auto" w:line="240" w:before="0" w:after="160"/>
              <w:jc w:val="center"/>
              <w:rPr>
                <w:rFonts w:ascii="Times New Roman" w:hAnsi="Times New Roman"/>
                <w:sz w:val="24"/>
                <w:szCs w:val="24"/>
              </w:rPr>
            </w:pPr>
            <w:r>
              <w:rPr>
                <w:rFonts w:ascii="Times New Roman" w:hAnsi="Times New Roman"/>
                <w:sz w:val="24"/>
                <w:szCs w:val="24"/>
              </w:rPr>
              <w:t>2231,4</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160"/>
              <w:jc w:val="center"/>
              <w:rPr>
                <w:rFonts w:ascii="Times New Roman" w:hAnsi="Times New Roman"/>
                <w:sz w:val="24"/>
                <w:szCs w:val="24"/>
              </w:rPr>
            </w:pPr>
            <w:r>
              <w:rPr>
                <w:rFonts w:ascii="Times New Roman" w:hAnsi="Times New Roman"/>
                <w:sz w:val="24"/>
                <w:szCs w:val="24"/>
              </w:rPr>
              <w:t>116,46</w:t>
            </w:r>
          </w:p>
        </w:tc>
      </w:tr>
      <w:tr>
        <w:trPr/>
        <w:tc>
          <w:tcPr>
            <w:tcW w:w="5838" w:type="dxa"/>
            <w:tcBorders>
              <w:top w:val="single" w:sz="4" w:space="0" w:color="000000"/>
              <w:left w:val="single" w:sz="4" w:space="0" w:color="000000"/>
              <w:bottom w:val="single" w:sz="4" w:space="0" w:color="000000"/>
            </w:tcBorders>
          </w:tcPr>
          <w:p>
            <w:pPr>
              <w:pStyle w:val="Normal"/>
              <w:snapToGrid w:val="false"/>
              <w:spacing w:lineRule="auto" w:line="240" w:before="0" w:after="160"/>
              <w:rPr>
                <w:rFonts w:ascii="Times New Roman" w:hAnsi="Times New Roman"/>
                <w:sz w:val="24"/>
                <w:szCs w:val="24"/>
              </w:rPr>
            </w:pPr>
            <w:r>
              <w:rPr>
                <w:rFonts w:ascii="Times New Roman" w:hAnsi="Times New Roman"/>
                <w:sz w:val="24"/>
                <w:szCs w:val="24"/>
              </w:rPr>
              <w:t xml:space="preserve">Кредиторская задолженность за ТЭР </w:t>
            </w:r>
          </w:p>
        </w:tc>
        <w:tc>
          <w:tcPr>
            <w:tcW w:w="1025" w:type="dxa"/>
            <w:tcBorders>
              <w:top w:val="single" w:sz="4" w:space="0" w:color="000000"/>
              <w:left w:val="single" w:sz="4" w:space="0" w:color="000000"/>
              <w:bottom w:val="single" w:sz="4" w:space="0" w:color="000000"/>
            </w:tcBorders>
          </w:tcPr>
          <w:p>
            <w:pPr>
              <w:pStyle w:val="Normal"/>
              <w:snapToGrid w:val="false"/>
              <w:spacing w:lineRule="auto" w:line="240" w:before="0" w:after="160"/>
              <w:rPr>
                <w:rFonts w:ascii="Times New Roman" w:hAnsi="Times New Roman"/>
                <w:sz w:val="24"/>
                <w:szCs w:val="24"/>
              </w:rPr>
            </w:pPr>
            <w:r>
              <w:rPr>
                <w:rFonts w:ascii="Times New Roman" w:hAnsi="Times New Roman"/>
                <w:sz w:val="24"/>
                <w:szCs w:val="24"/>
              </w:rPr>
            </w:r>
          </w:p>
        </w:tc>
        <w:tc>
          <w:tcPr>
            <w:tcW w:w="1644" w:type="dxa"/>
            <w:tcBorders>
              <w:top w:val="single" w:sz="4" w:space="0" w:color="000000"/>
              <w:left w:val="single" w:sz="4" w:space="0" w:color="000000"/>
              <w:bottom w:val="single" w:sz="4" w:space="0" w:color="000000"/>
            </w:tcBorders>
          </w:tcPr>
          <w:p>
            <w:pPr>
              <w:pStyle w:val="Normal"/>
              <w:snapToGrid w:val="false"/>
              <w:spacing w:lineRule="auto" w:line="240" w:before="0" w:after="160"/>
              <w:jc w:val="center"/>
              <w:rPr>
                <w:rFonts w:ascii="Times New Roman" w:hAnsi="Times New Roman"/>
                <w:sz w:val="24"/>
                <w:szCs w:val="24"/>
              </w:rPr>
            </w:pPr>
            <w:r>
              <w:rPr>
                <w:rFonts w:ascii="Times New Roman" w:hAnsi="Times New Roman"/>
                <w:sz w:val="24"/>
                <w:szCs w:val="24"/>
              </w:rPr>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160"/>
              <w:jc w:val="center"/>
              <w:rPr>
                <w:rFonts w:ascii="Times New Roman" w:hAnsi="Times New Roman"/>
                <w:sz w:val="24"/>
                <w:szCs w:val="24"/>
              </w:rPr>
            </w:pPr>
            <w:r>
              <w:rPr>
                <w:rFonts w:ascii="Times New Roman" w:hAnsi="Times New Roman"/>
                <w:sz w:val="24"/>
                <w:szCs w:val="24"/>
              </w:rPr>
            </w:r>
          </w:p>
        </w:tc>
      </w:tr>
      <w:tr>
        <w:trPr/>
        <w:tc>
          <w:tcPr>
            <w:tcW w:w="5838" w:type="dxa"/>
            <w:tcBorders>
              <w:top w:val="single" w:sz="4" w:space="0" w:color="000000"/>
              <w:left w:val="single" w:sz="4" w:space="0" w:color="000000"/>
              <w:bottom w:val="single" w:sz="4" w:space="0" w:color="000000"/>
            </w:tcBorders>
          </w:tcPr>
          <w:p>
            <w:pPr>
              <w:pStyle w:val="Normal"/>
              <w:snapToGrid w:val="false"/>
              <w:spacing w:lineRule="auto" w:line="240" w:before="0" w:after="16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на 01.01.2026г.</w:t>
            </w:r>
          </w:p>
        </w:tc>
        <w:tc>
          <w:tcPr>
            <w:tcW w:w="1025" w:type="dxa"/>
            <w:tcBorders>
              <w:top w:val="single" w:sz="4" w:space="0" w:color="000000"/>
              <w:left w:val="single" w:sz="4" w:space="0" w:color="000000"/>
              <w:bottom w:val="single" w:sz="4" w:space="0" w:color="000000"/>
            </w:tcBorders>
          </w:tcPr>
          <w:p>
            <w:pPr>
              <w:pStyle w:val="Normal"/>
              <w:snapToGrid w:val="false"/>
              <w:spacing w:lineRule="auto" w:line="240" w:before="0" w:after="160"/>
              <w:rPr>
                <w:rFonts w:ascii="Times New Roman" w:hAnsi="Times New Roman"/>
                <w:sz w:val="24"/>
                <w:szCs w:val="24"/>
              </w:rPr>
            </w:pPr>
            <w:r>
              <w:rPr>
                <w:rFonts w:ascii="Times New Roman" w:hAnsi="Times New Roman"/>
                <w:sz w:val="24"/>
                <w:szCs w:val="24"/>
              </w:rPr>
              <w:t>млн.руб.</w:t>
            </w:r>
          </w:p>
        </w:tc>
        <w:tc>
          <w:tcPr>
            <w:tcW w:w="1644" w:type="dxa"/>
            <w:tcBorders>
              <w:top w:val="single" w:sz="4" w:space="0" w:color="000000"/>
              <w:left w:val="single" w:sz="4" w:space="0" w:color="000000"/>
              <w:bottom w:val="single" w:sz="4" w:space="0" w:color="000000"/>
            </w:tcBorders>
          </w:tcPr>
          <w:p>
            <w:pPr>
              <w:pStyle w:val="Normal"/>
              <w:snapToGrid w:val="false"/>
              <w:spacing w:lineRule="auto" w:line="240" w:before="0" w:after="160"/>
              <w:jc w:val="center"/>
              <w:rPr>
                <w:rFonts w:ascii="Times New Roman" w:hAnsi="Times New Roman"/>
                <w:sz w:val="24"/>
                <w:szCs w:val="24"/>
              </w:rPr>
            </w:pPr>
            <w:r>
              <w:rPr>
                <w:rFonts w:ascii="Times New Roman" w:hAnsi="Times New Roman"/>
                <w:sz w:val="24"/>
                <w:szCs w:val="24"/>
              </w:rPr>
              <w:t>233,1</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160"/>
              <w:jc w:val="center"/>
              <w:rPr>
                <w:rFonts w:ascii="Times New Roman" w:hAnsi="Times New Roman"/>
                <w:sz w:val="24"/>
                <w:szCs w:val="24"/>
              </w:rPr>
            </w:pPr>
            <w:r>
              <w:rPr>
                <w:rFonts w:ascii="Times New Roman" w:hAnsi="Times New Roman"/>
                <w:sz w:val="24"/>
                <w:szCs w:val="24"/>
              </w:rPr>
              <w:t>121,5</w:t>
            </w:r>
          </w:p>
        </w:tc>
      </w:tr>
      <w:tr>
        <w:trPr>
          <w:trHeight w:val="174" w:hRule="atLeast"/>
        </w:trPr>
        <w:tc>
          <w:tcPr>
            <w:tcW w:w="5838" w:type="dxa"/>
            <w:tcBorders>
              <w:top w:val="single" w:sz="4" w:space="0" w:color="000000"/>
              <w:left w:val="single" w:sz="4" w:space="0" w:color="000000"/>
              <w:bottom w:val="single" w:sz="4" w:space="0" w:color="000000"/>
            </w:tcBorders>
          </w:tcPr>
          <w:p>
            <w:pPr>
              <w:pStyle w:val="Normal"/>
              <w:snapToGrid w:val="false"/>
              <w:spacing w:lineRule="auto" w:line="240" w:before="0" w:after="16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на 01.01.2025г.</w:t>
            </w:r>
          </w:p>
        </w:tc>
        <w:tc>
          <w:tcPr>
            <w:tcW w:w="1025" w:type="dxa"/>
            <w:tcBorders>
              <w:top w:val="single" w:sz="4" w:space="0" w:color="000000"/>
              <w:left w:val="single" w:sz="4" w:space="0" w:color="000000"/>
              <w:bottom w:val="single" w:sz="4" w:space="0" w:color="000000"/>
            </w:tcBorders>
          </w:tcPr>
          <w:p>
            <w:pPr>
              <w:pStyle w:val="Normal"/>
              <w:snapToGrid w:val="false"/>
              <w:spacing w:lineRule="auto" w:line="240" w:before="0" w:after="160"/>
              <w:rPr>
                <w:rFonts w:ascii="Times New Roman" w:hAnsi="Times New Roman"/>
                <w:sz w:val="24"/>
                <w:szCs w:val="24"/>
              </w:rPr>
            </w:pPr>
            <w:r>
              <w:rPr>
                <w:rFonts w:ascii="Times New Roman" w:hAnsi="Times New Roman"/>
                <w:sz w:val="24"/>
                <w:szCs w:val="24"/>
              </w:rPr>
              <w:t>млн.руб.</w:t>
            </w:r>
          </w:p>
        </w:tc>
        <w:tc>
          <w:tcPr>
            <w:tcW w:w="1644" w:type="dxa"/>
            <w:tcBorders>
              <w:top w:val="single" w:sz="4" w:space="0" w:color="000000"/>
              <w:left w:val="single" w:sz="4" w:space="0" w:color="000000"/>
              <w:bottom w:val="single" w:sz="4" w:space="0" w:color="000000"/>
            </w:tcBorders>
          </w:tcPr>
          <w:p>
            <w:pPr>
              <w:pStyle w:val="Normal"/>
              <w:snapToGrid w:val="false"/>
              <w:spacing w:lineRule="auto" w:line="240" w:before="0" w:after="160"/>
              <w:jc w:val="center"/>
              <w:rPr>
                <w:rFonts w:ascii="Times New Roman" w:hAnsi="Times New Roman"/>
                <w:sz w:val="24"/>
                <w:szCs w:val="24"/>
              </w:rPr>
            </w:pPr>
            <w:r>
              <w:rPr>
                <w:rFonts w:ascii="Times New Roman" w:hAnsi="Times New Roman"/>
                <w:sz w:val="24"/>
                <w:szCs w:val="24"/>
              </w:rPr>
              <w:t>191,91</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160"/>
              <w:jc w:val="center"/>
              <w:rPr>
                <w:rFonts w:ascii="Times New Roman" w:hAnsi="Times New Roman"/>
                <w:color w:val="000000"/>
                <w:sz w:val="24"/>
                <w:szCs w:val="24"/>
                <w:lang w:val="en-US"/>
              </w:rPr>
            </w:pPr>
            <w:r>
              <w:rPr>
                <w:rFonts w:ascii="Times New Roman" w:hAnsi="Times New Roman"/>
                <w:color w:val="000000"/>
                <w:sz w:val="24"/>
                <w:szCs w:val="24"/>
                <w:lang w:val="en-US"/>
              </w:rPr>
              <w:t>x</w:t>
            </w:r>
          </w:p>
        </w:tc>
      </w:tr>
      <w:tr>
        <w:trPr/>
        <w:tc>
          <w:tcPr>
            <w:tcW w:w="5838" w:type="dxa"/>
            <w:tcBorders>
              <w:top w:val="single" w:sz="4" w:space="0" w:color="000000"/>
              <w:left w:val="single" w:sz="4" w:space="0" w:color="000000"/>
              <w:bottom w:val="single" w:sz="4" w:space="0" w:color="000000"/>
            </w:tcBorders>
          </w:tcPr>
          <w:p>
            <w:pPr>
              <w:pStyle w:val="Normal"/>
              <w:snapToGrid w:val="false"/>
              <w:spacing w:lineRule="auto" w:line="240" w:before="0" w:after="160"/>
              <w:rPr>
                <w:rFonts w:ascii="Times New Roman" w:hAnsi="Times New Roman"/>
                <w:color w:val="000000"/>
                <w:sz w:val="24"/>
                <w:szCs w:val="24"/>
              </w:rPr>
            </w:pPr>
            <w:r>
              <w:rPr>
                <w:rFonts w:ascii="Times New Roman" w:hAnsi="Times New Roman"/>
                <w:color w:val="000000"/>
                <w:sz w:val="24"/>
                <w:szCs w:val="24"/>
              </w:rPr>
              <w:t>Рождаемость</w:t>
            </w:r>
          </w:p>
        </w:tc>
        <w:tc>
          <w:tcPr>
            <w:tcW w:w="1025" w:type="dxa"/>
            <w:tcBorders>
              <w:top w:val="single" w:sz="4" w:space="0" w:color="000000"/>
              <w:left w:val="single" w:sz="4" w:space="0" w:color="000000"/>
              <w:bottom w:val="single" w:sz="4" w:space="0" w:color="000000"/>
            </w:tcBorders>
          </w:tcPr>
          <w:p>
            <w:pPr>
              <w:pStyle w:val="Normal"/>
              <w:snapToGrid w:val="false"/>
              <w:spacing w:lineRule="auto" w:line="240" w:before="0" w:after="160"/>
              <w:rPr>
                <w:rFonts w:ascii="Times New Roman" w:hAnsi="Times New Roman"/>
                <w:color w:val="000000"/>
                <w:sz w:val="24"/>
                <w:szCs w:val="24"/>
              </w:rPr>
            </w:pPr>
            <w:r>
              <w:rPr>
                <w:rFonts w:ascii="Times New Roman" w:hAnsi="Times New Roman"/>
                <w:color w:val="000000"/>
                <w:sz w:val="24"/>
                <w:szCs w:val="24"/>
              </w:rPr>
              <w:t>человек</w:t>
            </w:r>
          </w:p>
        </w:tc>
        <w:tc>
          <w:tcPr>
            <w:tcW w:w="1644" w:type="dxa"/>
            <w:tcBorders>
              <w:top w:val="single" w:sz="4" w:space="0" w:color="000000"/>
              <w:left w:val="single" w:sz="4" w:space="0" w:color="000000"/>
              <w:bottom w:val="single" w:sz="4" w:space="0" w:color="000000"/>
            </w:tcBorders>
          </w:tcPr>
          <w:p>
            <w:pPr>
              <w:pStyle w:val="Normal"/>
              <w:snapToGrid w:val="false"/>
              <w:spacing w:lineRule="auto" w:line="240" w:before="0" w:after="160"/>
              <w:jc w:val="center"/>
              <w:rPr>
                <w:rFonts w:ascii="Times New Roman" w:hAnsi="Times New Roman"/>
                <w:sz w:val="24"/>
                <w:szCs w:val="24"/>
              </w:rPr>
            </w:pPr>
            <w:r>
              <w:rPr>
                <w:rFonts w:ascii="Times New Roman" w:hAnsi="Times New Roman"/>
                <w:sz w:val="24"/>
                <w:szCs w:val="24"/>
              </w:rPr>
              <w:t>151</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160"/>
              <w:jc w:val="center"/>
              <w:rPr>
                <w:rFonts w:ascii="Times New Roman" w:hAnsi="Times New Roman"/>
                <w:sz w:val="24"/>
                <w:szCs w:val="24"/>
              </w:rPr>
            </w:pPr>
            <w:r>
              <w:rPr>
                <w:rFonts w:ascii="Times New Roman" w:hAnsi="Times New Roman"/>
                <w:sz w:val="24"/>
                <w:szCs w:val="24"/>
              </w:rPr>
              <w:t>77,4</w:t>
            </w:r>
          </w:p>
        </w:tc>
      </w:tr>
      <w:tr>
        <w:trPr/>
        <w:tc>
          <w:tcPr>
            <w:tcW w:w="5838" w:type="dxa"/>
            <w:tcBorders>
              <w:top w:val="single" w:sz="4" w:space="0" w:color="000000"/>
              <w:left w:val="single" w:sz="4" w:space="0" w:color="000000"/>
              <w:bottom w:val="single" w:sz="4" w:space="0" w:color="000000"/>
            </w:tcBorders>
          </w:tcPr>
          <w:p>
            <w:pPr>
              <w:pStyle w:val="Normal"/>
              <w:snapToGrid w:val="false"/>
              <w:spacing w:lineRule="auto" w:line="240" w:before="0" w:after="160"/>
              <w:rPr>
                <w:rFonts w:ascii="Times New Roman" w:hAnsi="Times New Roman"/>
                <w:color w:val="000000"/>
                <w:sz w:val="24"/>
                <w:szCs w:val="24"/>
              </w:rPr>
            </w:pPr>
            <w:r>
              <w:rPr>
                <w:rFonts w:ascii="Times New Roman" w:hAnsi="Times New Roman"/>
                <w:color w:val="000000"/>
                <w:sz w:val="24"/>
                <w:szCs w:val="24"/>
              </w:rPr>
              <w:t>Смертность</w:t>
            </w:r>
          </w:p>
        </w:tc>
        <w:tc>
          <w:tcPr>
            <w:tcW w:w="1025" w:type="dxa"/>
            <w:tcBorders>
              <w:top w:val="single" w:sz="4" w:space="0" w:color="000000"/>
              <w:left w:val="single" w:sz="4" w:space="0" w:color="000000"/>
              <w:bottom w:val="single" w:sz="4" w:space="0" w:color="000000"/>
            </w:tcBorders>
          </w:tcPr>
          <w:p>
            <w:pPr>
              <w:pStyle w:val="Normal"/>
              <w:snapToGrid w:val="false"/>
              <w:spacing w:lineRule="auto" w:line="240" w:before="0" w:after="160"/>
              <w:rPr>
                <w:rFonts w:ascii="Times New Roman" w:hAnsi="Times New Roman"/>
                <w:color w:val="000000"/>
                <w:sz w:val="24"/>
                <w:szCs w:val="24"/>
              </w:rPr>
            </w:pPr>
            <w:r>
              <w:rPr>
                <w:rFonts w:ascii="Times New Roman" w:hAnsi="Times New Roman"/>
                <w:color w:val="000000"/>
                <w:sz w:val="24"/>
                <w:szCs w:val="24"/>
              </w:rPr>
              <w:t>человек</w:t>
            </w:r>
          </w:p>
        </w:tc>
        <w:tc>
          <w:tcPr>
            <w:tcW w:w="1644" w:type="dxa"/>
            <w:tcBorders>
              <w:top w:val="single" w:sz="4" w:space="0" w:color="000000"/>
              <w:left w:val="single" w:sz="4" w:space="0" w:color="000000"/>
              <w:bottom w:val="single" w:sz="4" w:space="0" w:color="000000"/>
            </w:tcBorders>
          </w:tcPr>
          <w:p>
            <w:pPr>
              <w:pStyle w:val="Normal"/>
              <w:snapToGrid w:val="false"/>
              <w:spacing w:lineRule="auto" w:line="240" w:before="0" w:after="160"/>
              <w:jc w:val="center"/>
              <w:rPr>
                <w:rFonts w:ascii="Times New Roman" w:hAnsi="Times New Roman"/>
                <w:sz w:val="24"/>
                <w:szCs w:val="24"/>
              </w:rPr>
            </w:pPr>
            <w:r>
              <w:rPr>
                <w:rFonts w:ascii="Times New Roman" w:hAnsi="Times New Roman"/>
                <w:sz w:val="24"/>
                <w:szCs w:val="24"/>
              </w:rPr>
              <w:t>365</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160"/>
              <w:jc w:val="center"/>
              <w:rPr>
                <w:rFonts w:ascii="Times New Roman" w:hAnsi="Times New Roman"/>
                <w:sz w:val="24"/>
                <w:szCs w:val="24"/>
              </w:rPr>
            </w:pPr>
            <w:r>
              <w:rPr>
                <w:rFonts w:ascii="Times New Roman" w:hAnsi="Times New Roman"/>
                <w:sz w:val="24"/>
                <w:szCs w:val="24"/>
              </w:rPr>
              <w:t>100,6</w:t>
            </w:r>
          </w:p>
        </w:tc>
      </w:tr>
      <w:tr>
        <w:trPr/>
        <w:tc>
          <w:tcPr>
            <w:tcW w:w="5838" w:type="dxa"/>
            <w:tcBorders>
              <w:top w:val="single" w:sz="4" w:space="0" w:color="000000"/>
              <w:left w:val="single" w:sz="4" w:space="0" w:color="000000"/>
              <w:bottom w:val="single" w:sz="4" w:space="0" w:color="000000"/>
            </w:tcBorders>
          </w:tcPr>
          <w:p>
            <w:pPr>
              <w:pStyle w:val="Normal"/>
              <w:snapToGrid w:val="false"/>
              <w:spacing w:lineRule="auto" w:line="240" w:before="0" w:after="160"/>
              <w:rPr>
                <w:rFonts w:ascii="Times New Roman" w:hAnsi="Times New Roman"/>
                <w:color w:val="000000"/>
                <w:sz w:val="24"/>
                <w:szCs w:val="24"/>
              </w:rPr>
            </w:pPr>
            <w:r>
              <w:rPr>
                <w:rFonts w:ascii="Times New Roman" w:hAnsi="Times New Roman"/>
                <w:color w:val="000000"/>
                <w:sz w:val="24"/>
                <w:szCs w:val="24"/>
              </w:rPr>
              <w:t>Браки</w:t>
            </w:r>
          </w:p>
        </w:tc>
        <w:tc>
          <w:tcPr>
            <w:tcW w:w="1025" w:type="dxa"/>
            <w:tcBorders>
              <w:top w:val="single" w:sz="4" w:space="0" w:color="000000"/>
              <w:left w:val="single" w:sz="4" w:space="0" w:color="000000"/>
              <w:bottom w:val="single" w:sz="4" w:space="0" w:color="000000"/>
            </w:tcBorders>
          </w:tcPr>
          <w:p>
            <w:pPr>
              <w:pStyle w:val="Normal"/>
              <w:snapToGrid w:val="false"/>
              <w:spacing w:lineRule="auto" w:line="240" w:before="0" w:after="160"/>
              <w:rPr>
                <w:rFonts w:ascii="Times New Roman" w:hAnsi="Times New Roman"/>
                <w:color w:val="000000"/>
                <w:sz w:val="24"/>
                <w:szCs w:val="24"/>
              </w:rPr>
            </w:pPr>
            <w:r>
              <w:rPr>
                <w:rFonts w:ascii="Times New Roman" w:hAnsi="Times New Roman"/>
                <w:color w:val="000000"/>
                <w:sz w:val="24"/>
                <w:szCs w:val="24"/>
              </w:rPr>
              <w:t>ед.</w:t>
            </w:r>
          </w:p>
        </w:tc>
        <w:tc>
          <w:tcPr>
            <w:tcW w:w="1644" w:type="dxa"/>
            <w:tcBorders>
              <w:top w:val="single" w:sz="4" w:space="0" w:color="000000"/>
              <w:left w:val="single" w:sz="4" w:space="0" w:color="000000"/>
              <w:bottom w:val="single" w:sz="4" w:space="0" w:color="000000"/>
            </w:tcBorders>
          </w:tcPr>
          <w:p>
            <w:pPr>
              <w:pStyle w:val="Normal"/>
              <w:snapToGrid w:val="false"/>
              <w:spacing w:lineRule="auto" w:line="240" w:before="0" w:after="160"/>
              <w:jc w:val="center"/>
              <w:rPr>
                <w:rFonts w:ascii="Times New Roman" w:hAnsi="Times New Roman"/>
                <w:color w:val="000000"/>
                <w:sz w:val="24"/>
                <w:szCs w:val="24"/>
              </w:rPr>
            </w:pPr>
            <w:r>
              <w:rPr>
                <w:rFonts w:ascii="Times New Roman" w:hAnsi="Times New Roman"/>
                <w:color w:val="000000"/>
                <w:sz w:val="24"/>
                <w:szCs w:val="24"/>
              </w:rPr>
              <w:t>139</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160"/>
              <w:jc w:val="center"/>
              <w:rPr>
                <w:rFonts w:ascii="Times New Roman" w:hAnsi="Times New Roman"/>
                <w:color w:val="000000"/>
                <w:sz w:val="24"/>
                <w:szCs w:val="24"/>
              </w:rPr>
            </w:pPr>
            <w:r>
              <w:rPr>
                <w:rFonts w:ascii="Times New Roman" w:hAnsi="Times New Roman"/>
                <w:color w:val="000000"/>
                <w:sz w:val="24"/>
                <w:szCs w:val="24"/>
              </w:rPr>
              <w:t>66,2</w:t>
            </w:r>
          </w:p>
        </w:tc>
      </w:tr>
      <w:tr>
        <w:trPr/>
        <w:tc>
          <w:tcPr>
            <w:tcW w:w="5838" w:type="dxa"/>
            <w:tcBorders>
              <w:top w:val="single" w:sz="4" w:space="0" w:color="000000"/>
              <w:left w:val="single" w:sz="4" w:space="0" w:color="000000"/>
              <w:bottom w:val="single" w:sz="4" w:space="0" w:color="000000"/>
            </w:tcBorders>
          </w:tcPr>
          <w:p>
            <w:pPr>
              <w:pStyle w:val="Normal"/>
              <w:snapToGrid w:val="false"/>
              <w:spacing w:lineRule="auto" w:line="240" w:before="0" w:after="160"/>
              <w:rPr>
                <w:rFonts w:ascii="Times New Roman" w:hAnsi="Times New Roman"/>
                <w:color w:val="000000"/>
                <w:sz w:val="24"/>
                <w:szCs w:val="24"/>
              </w:rPr>
            </w:pPr>
            <w:r>
              <w:rPr>
                <w:rFonts w:ascii="Times New Roman" w:hAnsi="Times New Roman"/>
                <w:color w:val="000000"/>
                <w:sz w:val="24"/>
                <w:szCs w:val="24"/>
              </w:rPr>
              <w:t>Разводы</w:t>
            </w:r>
          </w:p>
        </w:tc>
        <w:tc>
          <w:tcPr>
            <w:tcW w:w="1025" w:type="dxa"/>
            <w:tcBorders>
              <w:top w:val="single" w:sz="4" w:space="0" w:color="000000"/>
              <w:left w:val="single" w:sz="4" w:space="0" w:color="000000"/>
              <w:bottom w:val="single" w:sz="4" w:space="0" w:color="000000"/>
            </w:tcBorders>
          </w:tcPr>
          <w:p>
            <w:pPr>
              <w:pStyle w:val="Normal"/>
              <w:snapToGrid w:val="false"/>
              <w:spacing w:lineRule="auto" w:line="240" w:before="0" w:after="160"/>
              <w:rPr>
                <w:rFonts w:ascii="Times New Roman" w:hAnsi="Times New Roman"/>
                <w:color w:val="000000"/>
                <w:sz w:val="24"/>
                <w:szCs w:val="24"/>
              </w:rPr>
            </w:pPr>
            <w:r>
              <w:rPr>
                <w:rFonts w:ascii="Times New Roman" w:hAnsi="Times New Roman"/>
                <w:color w:val="000000"/>
                <w:sz w:val="24"/>
                <w:szCs w:val="24"/>
              </w:rPr>
              <w:t>ед.</w:t>
            </w:r>
          </w:p>
        </w:tc>
        <w:tc>
          <w:tcPr>
            <w:tcW w:w="1644" w:type="dxa"/>
            <w:tcBorders>
              <w:top w:val="single" w:sz="4" w:space="0" w:color="000000"/>
              <w:left w:val="single" w:sz="4" w:space="0" w:color="000000"/>
              <w:bottom w:val="single" w:sz="4" w:space="0" w:color="000000"/>
            </w:tcBorders>
          </w:tcPr>
          <w:p>
            <w:pPr>
              <w:pStyle w:val="Normal"/>
              <w:snapToGrid w:val="false"/>
              <w:spacing w:lineRule="auto" w:line="240" w:before="0" w:after="160"/>
              <w:jc w:val="center"/>
              <w:rPr>
                <w:rFonts w:ascii="Times New Roman" w:hAnsi="Times New Roman"/>
                <w:color w:val="000000"/>
                <w:sz w:val="24"/>
                <w:szCs w:val="24"/>
              </w:rPr>
            </w:pPr>
            <w:r>
              <w:rPr>
                <w:rFonts w:ascii="Times New Roman" w:hAnsi="Times New Roman"/>
                <w:color w:val="000000"/>
                <w:sz w:val="24"/>
                <w:szCs w:val="24"/>
              </w:rPr>
              <w:t>47</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160"/>
              <w:jc w:val="center"/>
              <w:rPr>
                <w:rFonts w:ascii="Times New Roman" w:hAnsi="Times New Roman"/>
                <w:color w:val="000000"/>
                <w:sz w:val="24"/>
                <w:szCs w:val="24"/>
              </w:rPr>
            </w:pPr>
            <w:r>
              <w:rPr>
                <w:rFonts w:ascii="Times New Roman" w:hAnsi="Times New Roman"/>
                <w:color w:val="000000"/>
                <w:sz w:val="24"/>
                <w:szCs w:val="24"/>
              </w:rPr>
              <w:t>42,7</w:t>
            </w:r>
          </w:p>
        </w:tc>
      </w:tr>
    </w:tbl>
    <w:p>
      <w:pPr>
        <w:sectPr>
          <w:headerReference w:type="even" r:id="rId4"/>
          <w:headerReference w:type="default" r:id="rId5"/>
          <w:headerReference w:type="first" r:id="rId6"/>
          <w:type w:val="nextPage"/>
          <w:pgSz w:w="11906" w:h="16838"/>
          <w:pgMar w:left="1701" w:right="742" w:gutter="0" w:header="600" w:top="1474" w:footer="0" w:bottom="1188"/>
          <w:pgNumType w:fmt="decimal"/>
          <w:formProt w:val="false"/>
          <w:titlePg/>
          <w:textDirection w:val="lrTb"/>
          <w:docGrid w:type="default" w:linePitch="299" w:charSpace="8192"/>
        </w:sectPr>
      </w:pPr>
    </w:p>
    <w:p>
      <w:pPr>
        <w:pStyle w:val="Normal"/>
        <w:spacing w:lineRule="auto" w:line="360"/>
        <w:jc w:val="right"/>
        <w:rPr>
          <w:rFonts w:ascii="Times New Roman" w:hAnsi="Times New Roman"/>
        </w:rPr>
      </w:pPr>
      <w:r>
        <w:rPr>
          <w:rFonts w:ascii="Times New Roman" w:hAnsi="Times New Roman"/>
        </w:rPr>
        <w:t xml:space="preserve">Приложение 2 к Отчету                                                                                                                                                                                                                                                                   </w:t>
      </w:r>
    </w:p>
    <w:p>
      <w:pPr>
        <w:pStyle w:val="Normal"/>
        <w:spacing w:lineRule="auto" w:line="360"/>
        <w:jc w:val="center"/>
        <w:rPr>
          <w:rFonts w:ascii="Times New Roman" w:hAnsi="Times New Roman"/>
          <w:b/>
          <w:sz w:val="16"/>
          <w:szCs w:val="16"/>
        </w:rPr>
      </w:pPr>
      <w:r>
        <w:rPr>
          <w:rFonts w:ascii="Times New Roman" w:hAnsi="Times New Roman"/>
          <w:b/>
          <w:sz w:val="16"/>
          <w:szCs w:val="16"/>
        </w:rPr>
      </w:r>
    </w:p>
    <w:p>
      <w:pPr>
        <w:pStyle w:val="Normal"/>
        <w:tabs>
          <w:tab w:val="clear" w:pos="708"/>
          <w:tab w:val="center" w:pos="7256" w:leader="none"/>
          <w:tab w:val="left" w:pos="11018" w:leader="none"/>
        </w:tabs>
        <w:spacing w:before="0" w:after="0"/>
        <w:rPr>
          <w:rFonts w:ascii="Times New Roman" w:hAnsi="Times New Roman"/>
          <w:b/>
          <w:bCs/>
          <w:sz w:val="26"/>
          <w:szCs w:val="26"/>
        </w:rPr>
      </w:pPr>
      <w:r>
        <w:rPr>
          <w:rFonts w:ascii="Times New Roman" w:hAnsi="Times New Roman"/>
          <w:b/>
          <w:bCs/>
          <w:sz w:val="26"/>
          <w:szCs w:val="26"/>
        </w:rPr>
        <w:tab/>
      </w:r>
      <w:r>
        <w:rPr>
          <w:rFonts w:ascii="Times New Roman" w:hAnsi="Times New Roman"/>
          <w:b/>
          <w:bCs/>
          <w:sz w:val="24"/>
          <w:szCs w:val="24"/>
        </w:rPr>
        <w:t xml:space="preserve">Показатели оценки эффективности деятельности </w:t>
        <w:tab/>
      </w:r>
    </w:p>
    <w:p>
      <w:pPr>
        <w:pStyle w:val="Normal"/>
        <w:spacing w:before="0" w:after="0"/>
        <w:jc w:val="center"/>
        <w:rPr>
          <w:rFonts w:ascii="Times New Roman" w:hAnsi="Times New Roman"/>
          <w:b/>
          <w:bCs/>
          <w:sz w:val="24"/>
          <w:szCs w:val="24"/>
        </w:rPr>
      </w:pPr>
      <w:r>
        <w:rPr>
          <w:rFonts w:ascii="Times New Roman" w:hAnsi="Times New Roman"/>
          <w:b/>
          <w:bCs/>
          <w:sz w:val="24"/>
          <w:szCs w:val="24"/>
        </w:rPr>
        <w:t>органов местного самоуправления муниципального округа Красноуральск за 2025 год</w:t>
      </w:r>
    </w:p>
    <w:p>
      <w:pPr>
        <w:pStyle w:val="Normal"/>
        <w:rPr>
          <w:rFonts w:ascii="Times New Roman" w:hAnsi="Times New Roman"/>
          <w:b/>
          <w:bCs/>
          <w:sz w:val="26"/>
          <w:szCs w:val="26"/>
        </w:rPr>
      </w:pPr>
      <w:r>
        <w:rPr>
          <w:rFonts w:ascii="Times New Roman" w:hAnsi="Times New Roman"/>
          <w:b/>
          <w:bCs/>
          <w:sz w:val="26"/>
          <w:szCs w:val="26"/>
        </w:rPr>
      </w:r>
    </w:p>
    <w:tbl>
      <w:tblPr>
        <w:tblW w:w="14992" w:type="dxa"/>
        <w:jc w:val="left"/>
        <w:tblInd w:w="0" w:type="dxa"/>
        <w:tblLayout w:type="fixed"/>
        <w:tblCellMar>
          <w:top w:w="0" w:type="dxa"/>
          <w:left w:w="108" w:type="dxa"/>
          <w:bottom w:w="0" w:type="dxa"/>
          <w:right w:w="108" w:type="dxa"/>
        </w:tblCellMar>
      </w:tblPr>
      <w:tblGrid>
        <w:gridCol w:w="647"/>
        <w:gridCol w:w="4318"/>
        <w:gridCol w:w="1210"/>
        <w:gridCol w:w="1200"/>
        <w:gridCol w:w="1238"/>
        <w:gridCol w:w="1250"/>
        <w:gridCol w:w="1160"/>
        <w:gridCol w:w="1418"/>
        <w:gridCol w:w="1275"/>
        <w:gridCol w:w="1276"/>
      </w:tblGrid>
      <w:tr>
        <w:trPr/>
        <w:tc>
          <w:tcPr>
            <w:tcW w:w="647"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sz w:val="20"/>
                <w:szCs w:val="20"/>
              </w:rPr>
            </w:pPr>
            <w:r>
              <w:rPr>
                <w:rFonts w:ascii="Times New Roman" w:hAnsi="Times New Roman"/>
                <w:sz w:val="20"/>
                <w:szCs w:val="20"/>
              </w:rPr>
              <w:t>№</w:t>
            </w:r>
          </w:p>
        </w:tc>
        <w:tc>
          <w:tcPr>
            <w:tcW w:w="4318"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sz w:val="20"/>
                <w:szCs w:val="20"/>
              </w:rPr>
            </w:pPr>
            <w:r>
              <w:rPr>
                <w:rFonts w:ascii="Times New Roman" w:hAnsi="Times New Roman"/>
                <w:sz w:val="20"/>
                <w:szCs w:val="20"/>
              </w:rPr>
              <w:t>Наименование показателя</w:t>
            </w:r>
          </w:p>
        </w:tc>
        <w:tc>
          <w:tcPr>
            <w:tcW w:w="1210"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sz w:val="18"/>
                <w:szCs w:val="18"/>
              </w:rPr>
            </w:pPr>
            <w:r>
              <w:rPr>
                <w:rFonts w:ascii="Times New Roman" w:hAnsi="Times New Roman"/>
                <w:sz w:val="18"/>
                <w:szCs w:val="18"/>
              </w:rPr>
              <w:t>Едини ца измере</w:t>
            </w:r>
          </w:p>
          <w:p>
            <w:pPr>
              <w:pStyle w:val="Normal"/>
              <w:spacing w:before="0" w:after="103"/>
              <w:jc w:val="center"/>
              <w:rPr>
                <w:rFonts w:ascii="Times New Roman" w:hAnsi="Times New Roman"/>
                <w:sz w:val="18"/>
                <w:szCs w:val="18"/>
              </w:rPr>
            </w:pPr>
            <w:r>
              <w:rPr>
                <w:rFonts w:ascii="Times New Roman" w:hAnsi="Times New Roman"/>
                <w:sz w:val="18"/>
                <w:szCs w:val="18"/>
              </w:rPr>
              <w:t>ния</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bCs/>
                <w:sz w:val="18"/>
                <w:szCs w:val="18"/>
              </w:rPr>
            </w:pPr>
            <w:r>
              <w:rPr>
                <w:rFonts w:ascii="Times New Roman" w:hAnsi="Times New Roman"/>
                <w:bCs/>
                <w:sz w:val="18"/>
                <w:szCs w:val="18"/>
              </w:rPr>
              <w:t>Предшествующий период</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bCs/>
                <w:sz w:val="18"/>
                <w:szCs w:val="18"/>
              </w:rPr>
            </w:pPr>
            <w:r>
              <w:rPr>
                <w:rFonts w:ascii="Times New Roman" w:hAnsi="Times New Roman"/>
                <w:bCs/>
                <w:sz w:val="18"/>
                <w:szCs w:val="18"/>
              </w:rPr>
              <w:t>Предшествующий период</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bCs/>
                <w:sz w:val="18"/>
                <w:szCs w:val="18"/>
              </w:rPr>
            </w:pPr>
            <w:r>
              <w:rPr>
                <w:rFonts w:ascii="Times New Roman" w:hAnsi="Times New Roman"/>
                <w:bCs/>
                <w:sz w:val="18"/>
                <w:szCs w:val="18"/>
              </w:rPr>
              <w:t>Предшествующий период</w:t>
            </w:r>
          </w:p>
        </w:tc>
        <w:tc>
          <w:tcPr>
            <w:tcW w:w="1160"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bCs/>
                <w:color w:val="000000"/>
                <w:sz w:val="18"/>
                <w:szCs w:val="18"/>
              </w:rPr>
            </w:pPr>
            <w:r>
              <w:rPr>
                <w:rFonts w:ascii="Times New Roman" w:hAnsi="Times New Roman"/>
                <w:bCs/>
                <w:color w:val="000000"/>
                <w:sz w:val="18"/>
                <w:szCs w:val="18"/>
              </w:rPr>
              <w:t>Отчетный период</w:t>
            </w:r>
          </w:p>
        </w:tc>
        <w:tc>
          <w:tcPr>
            <w:tcW w:w="3969"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bCs/>
                <w:color w:val="000000"/>
                <w:sz w:val="18"/>
                <w:szCs w:val="18"/>
              </w:rPr>
            </w:pPr>
            <w:r>
              <w:rPr>
                <w:rFonts w:ascii="Times New Roman" w:hAnsi="Times New Roman"/>
                <w:bCs/>
                <w:color w:val="000000"/>
                <w:sz w:val="18"/>
                <w:szCs w:val="18"/>
              </w:rPr>
              <w:t>Плановый период</w:t>
            </w:r>
          </w:p>
        </w:tc>
      </w:tr>
      <w:tr>
        <w:trPr/>
        <w:tc>
          <w:tcPr>
            <w:tcW w:w="64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03"/>
              <w:rPr>
                <w:rFonts w:ascii="Times New Roman" w:hAnsi="Times New Roman"/>
              </w:rPr>
            </w:pPr>
            <w:r>
              <w:rPr>
                <w:rFonts w:ascii="Times New Roman" w:hAnsi="Times New Roman"/>
              </w:rPr>
            </w:r>
          </w:p>
        </w:tc>
        <w:tc>
          <w:tcPr>
            <w:tcW w:w="4318"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03"/>
              <w:rPr>
                <w:rFonts w:ascii="Times New Roman" w:hAnsi="Times New Roman"/>
              </w:rPr>
            </w:pPr>
            <w:r>
              <w:rPr>
                <w:rFonts w:ascii="Times New Roman" w:hAnsi="Times New Roman"/>
              </w:rPr>
            </w:r>
          </w:p>
        </w:tc>
        <w:tc>
          <w:tcPr>
            <w:tcW w:w="1210"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03"/>
              <w:rPr>
                <w:rFonts w:ascii="Times New Roman" w:hAnsi="Times New Roman"/>
              </w:rPr>
            </w:pPr>
            <w:r>
              <w:rPr>
                <w:rFonts w:ascii="Times New Roman" w:hAnsi="Times New Roman"/>
              </w:rPr>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bCs/>
                <w:color w:val="000000"/>
                <w:sz w:val="20"/>
                <w:szCs w:val="20"/>
              </w:rPr>
            </w:pPr>
            <w:r>
              <w:rPr>
                <w:rFonts w:ascii="Times New Roman" w:hAnsi="Times New Roman"/>
                <w:bCs/>
                <w:color w:val="000000"/>
                <w:sz w:val="20"/>
                <w:szCs w:val="20"/>
              </w:rPr>
              <w:t>2022 год</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bCs/>
                <w:color w:val="000000"/>
                <w:sz w:val="20"/>
                <w:szCs w:val="20"/>
              </w:rPr>
            </w:pPr>
            <w:r>
              <w:rPr>
                <w:rFonts w:ascii="Times New Roman" w:hAnsi="Times New Roman"/>
                <w:bCs/>
                <w:color w:val="000000"/>
                <w:sz w:val="20"/>
                <w:szCs w:val="20"/>
              </w:rPr>
              <w:t>2023 год</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bCs/>
                <w:color w:val="000000"/>
                <w:sz w:val="20"/>
                <w:szCs w:val="20"/>
              </w:rPr>
            </w:pPr>
            <w:r>
              <w:rPr>
                <w:rFonts w:ascii="Times New Roman" w:hAnsi="Times New Roman"/>
                <w:bCs/>
                <w:color w:val="000000"/>
                <w:sz w:val="20"/>
                <w:szCs w:val="20"/>
              </w:rPr>
              <w:t>2024 год</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bCs/>
                <w:color w:val="000000"/>
                <w:sz w:val="20"/>
                <w:szCs w:val="20"/>
              </w:rPr>
            </w:pPr>
            <w:r>
              <w:rPr>
                <w:rFonts w:ascii="Times New Roman" w:hAnsi="Times New Roman"/>
                <w:bCs/>
                <w:color w:val="000000"/>
                <w:sz w:val="20"/>
                <w:szCs w:val="20"/>
              </w:rPr>
              <w:t>2025 год</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bCs/>
                <w:color w:val="000000"/>
                <w:sz w:val="20"/>
                <w:szCs w:val="20"/>
              </w:rPr>
            </w:pPr>
            <w:r>
              <w:rPr>
                <w:rFonts w:ascii="Times New Roman" w:hAnsi="Times New Roman"/>
                <w:bCs/>
                <w:color w:val="000000"/>
                <w:sz w:val="20"/>
                <w:szCs w:val="20"/>
              </w:rPr>
              <w:t>2026 год</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bCs/>
                <w:color w:val="000000"/>
                <w:sz w:val="20"/>
                <w:szCs w:val="20"/>
              </w:rPr>
            </w:pPr>
            <w:r>
              <w:rPr>
                <w:rFonts w:ascii="Times New Roman" w:hAnsi="Times New Roman"/>
                <w:bCs/>
                <w:color w:val="000000"/>
                <w:sz w:val="20"/>
                <w:szCs w:val="20"/>
              </w:rPr>
              <w:t>2027 год</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bCs/>
                <w:color w:val="000000"/>
                <w:sz w:val="20"/>
                <w:szCs w:val="20"/>
              </w:rPr>
            </w:pPr>
            <w:r>
              <w:rPr>
                <w:rFonts w:ascii="Times New Roman" w:hAnsi="Times New Roman"/>
                <w:bCs/>
                <w:color w:val="000000"/>
                <w:sz w:val="20"/>
                <w:szCs w:val="20"/>
              </w:rPr>
              <w:t>2028 год</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b/>
                <w:bCs/>
                <w:color w:val="000000"/>
                <w:sz w:val="20"/>
                <w:szCs w:val="20"/>
                <w:u w:val="single"/>
              </w:rPr>
            </w:pPr>
            <w:r>
              <w:rPr>
                <w:rFonts w:ascii="Times New Roman" w:hAnsi="Times New Roman"/>
                <w:b/>
                <w:bCs/>
                <w:color w:val="000000"/>
                <w:sz w:val="20"/>
                <w:szCs w:val="20"/>
                <w:u w:val="single"/>
              </w:rPr>
            </w:r>
          </w:p>
        </w:tc>
        <w:tc>
          <w:tcPr>
            <w:tcW w:w="4318"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b/>
                <w:color w:val="000000"/>
                <w:sz w:val="20"/>
                <w:szCs w:val="20"/>
              </w:rPr>
            </w:pPr>
            <w:r>
              <w:rPr>
                <w:rFonts w:ascii="Times New Roman" w:hAnsi="Times New Roman"/>
                <w:b/>
                <w:color w:val="000000"/>
                <w:sz w:val="20"/>
                <w:szCs w:val="20"/>
              </w:rPr>
              <w:t>Экономическое развитие</w:t>
            </w:r>
          </w:p>
        </w:tc>
        <w:tc>
          <w:tcPr>
            <w:tcW w:w="121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b/>
                <w:sz w:val="20"/>
                <w:szCs w:val="20"/>
                <w:u w:val="single"/>
              </w:rPr>
            </w:pPr>
            <w:r>
              <w:rPr>
                <w:rFonts w:ascii="Times New Roman" w:hAnsi="Times New Roman"/>
                <w:b/>
                <w:sz w:val="20"/>
                <w:szCs w:val="20"/>
                <w:u w:val="single"/>
              </w:rPr>
            </w:r>
          </w:p>
        </w:tc>
        <w:tc>
          <w:tcPr>
            <w:tcW w:w="120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bCs/>
                <w:color w:val="000000"/>
                <w:sz w:val="20"/>
                <w:szCs w:val="20"/>
              </w:rPr>
            </w:pPr>
            <w:r>
              <w:rPr>
                <w:rFonts w:ascii="Times New Roman" w:hAnsi="Times New Roman"/>
                <w:bCs/>
                <w:color w:val="000000"/>
                <w:sz w:val="20"/>
                <w:szCs w:val="20"/>
              </w:rPr>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bCs/>
                <w:color w:val="000000"/>
                <w:sz w:val="20"/>
                <w:szCs w:val="20"/>
              </w:rPr>
            </w:pPr>
            <w:r>
              <w:rPr>
                <w:rFonts w:ascii="Times New Roman" w:hAnsi="Times New Roman"/>
                <w:bCs/>
                <w:color w:val="000000"/>
                <w:sz w:val="20"/>
                <w:szCs w:val="20"/>
              </w:rPr>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bCs/>
                <w:color w:val="000000"/>
                <w:sz w:val="20"/>
                <w:szCs w:val="20"/>
              </w:rPr>
            </w:pPr>
            <w:r>
              <w:rPr>
                <w:rFonts w:ascii="Times New Roman" w:hAnsi="Times New Roman"/>
                <w:bCs/>
                <w:color w:val="000000"/>
                <w:sz w:val="20"/>
                <w:szCs w:val="20"/>
              </w:rPr>
            </w:r>
          </w:p>
        </w:tc>
        <w:tc>
          <w:tcPr>
            <w:tcW w:w="116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bCs/>
                <w:color w:val="000000"/>
                <w:sz w:val="20"/>
                <w:szCs w:val="20"/>
              </w:rPr>
            </w:pPr>
            <w:r>
              <w:rPr>
                <w:rFonts w:ascii="Times New Roman" w:hAnsi="Times New Roman"/>
                <w:bCs/>
                <w:color w:val="000000"/>
                <w:sz w:val="20"/>
                <w:szCs w:val="20"/>
              </w:rPr>
            </w:r>
          </w:p>
        </w:tc>
        <w:tc>
          <w:tcPr>
            <w:tcW w:w="1418"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bCs/>
                <w:color w:val="000000"/>
                <w:sz w:val="20"/>
                <w:szCs w:val="20"/>
              </w:rPr>
            </w:pPr>
            <w:r>
              <w:rPr>
                <w:rFonts w:ascii="Times New Roman" w:hAnsi="Times New Roman"/>
                <w:bCs/>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bCs/>
                <w:color w:val="000000"/>
                <w:sz w:val="20"/>
                <w:szCs w:val="20"/>
              </w:rPr>
            </w:pPr>
            <w:r>
              <w:rPr>
                <w:rFonts w:ascii="Times New Roman" w:hAnsi="Times New Roman"/>
                <w:bCs/>
                <w:color w:val="000000"/>
                <w:sz w:val="20"/>
                <w:szCs w:val="20"/>
              </w:rPr>
            </w:r>
          </w:p>
        </w:tc>
        <w:tc>
          <w:tcPr>
            <w:tcW w:w="127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bCs/>
                <w:color w:val="000000"/>
                <w:sz w:val="20"/>
                <w:szCs w:val="20"/>
              </w:rPr>
            </w:pPr>
            <w:r>
              <w:rPr>
                <w:rFonts w:ascii="Times New Roman" w:hAnsi="Times New Roman"/>
                <w:bCs/>
                <w:color w:val="000000"/>
                <w:sz w:val="20"/>
                <w:szCs w:val="20"/>
              </w:rPr>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sz w:val="20"/>
                <w:szCs w:val="20"/>
              </w:rPr>
            </w:pPr>
            <w:r>
              <w:rPr>
                <w:rFonts w:ascii="Times New Roman" w:hAnsi="Times New Roman"/>
                <w:sz w:val="20"/>
                <w:szCs w:val="20"/>
              </w:rPr>
              <w:t>1</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sz w:val="20"/>
                <w:szCs w:val="20"/>
              </w:rPr>
            </w:pPr>
            <w:r>
              <w:rPr>
                <w:rFonts w:ascii="Times New Roman" w:hAnsi="Times New Roman"/>
                <w:sz w:val="20"/>
                <w:szCs w:val="20"/>
              </w:rPr>
              <w:t>Число субъектов малого и среднего предпринимательства в расчете на 10 тыс. человек населения</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единиц</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147</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190</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187</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195</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195</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196</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196</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sz w:val="20"/>
                <w:szCs w:val="20"/>
              </w:rPr>
            </w:pPr>
            <w:r>
              <w:rPr>
                <w:rFonts w:ascii="Times New Roman" w:hAnsi="Times New Roman"/>
                <w:sz w:val="20"/>
                <w:szCs w:val="20"/>
              </w:rPr>
              <w:t>2</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sz w:val="20"/>
                <w:szCs w:val="20"/>
              </w:rPr>
            </w:pPr>
            <w:r>
              <w:rPr>
                <w:rFonts w:ascii="Times New Roman" w:hAnsi="Times New Roman"/>
                <w:sz w:val="20"/>
                <w:szCs w:val="20"/>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процентов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13,7</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17</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17</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17</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17,2</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17,3</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17,3</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sz w:val="20"/>
                <w:szCs w:val="20"/>
              </w:rPr>
            </w:pPr>
            <w:r>
              <w:rPr>
                <w:rFonts w:ascii="Times New Roman" w:hAnsi="Times New Roman"/>
                <w:sz w:val="20"/>
                <w:szCs w:val="20"/>
              </w:rPr>
              <w:t>3</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sz w:val="20"/>
                <w:szCs w:val="20"/>
              </w:rPr>
            </w:pPr>
            <w:r>
              <w:rPr>
                <w:rFonts w:ascii="Times New Roman" w:hAnsi="Times New Roman"/>
                <w:sz w:val="20"/>
                <w:szCs w:val="20"/>
              </w:rPr>
              <w:t>Объем инвестиций в основной капитал (за исключением бюджетных средств) в расчете на 1 жителя</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рублей</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130535</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424098</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651307</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742600</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325267</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kern w:val="2"/>
                <w:sz w:val="20"/>
                <w:szCs w:val="20"/>
              </w:rPr>
            </w:pPr>
            <w:r>
              <w:rPr>
                <w:rFonts w:ascii="Times New Roman" w:hAnsi="Times New Roman"/>
                <w:color w:val="000000"/>
                <w:kern w:val="2"/>
                <w:sz w:val="20"/>
                <w:szCs w:val="20"/>
              </w:rPr>
              <w:t>468215</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kern w:val="2"/>
                <w:sz w:val="20"/>
                <w:szCs w:val="20"/>
              </w:rPr>
            </w:pPr>
            <w:r>
              <w:rPr>
                <w:rFonts w:ascii="Times New Roman" w:hAnsi="Times New Roman"/>
                <w:color w:val="000000"/>
                <w:kern w:val="2"/>
                <w:sz w:val="20"/>
                <w:szCs w:val="20"/>
              </w:rPr>
              <w:t>505672</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sz w:val="20"/>
                <w:szCs w:val="20"/>
              </w:rPr>
            </w:pPr>
            <w:r>
              <w:rPr>
                <w:rFonts w:ascii="Times New Roman" w:hAnsi="Times New Roman"/>
                <w:sz w:val="20"/>
                <w:szCs w:val="20"/>
              </w:rPr>
              <w:t>4</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sz w:val="20"/>
                <w:szCs w:val="20"/>
              </w:rPr>
            </w:pPr>
            <w:r>
              <w:rPr>
                <w:rFonts w:ascii="Times New Roman" w:hAnsi="Times New Roman"/>
                <w:sz w:val="20"/>
                <w:szCs w:val="20"/>
              </w:rPr>
              <w:t>Доля площади земельных участков, являющихся объектами налогообложения земельным налогом, в общей площади территории муниципального округа (муниципального района)</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процентов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16,3</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16,3</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16,3</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16,3</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16,3</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16,3</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16,3</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sz w:val="20"/>
                <w:szCs w:val="20"/>
              </w:rPr>
            </w:pPr>
            <w:r>
              <w:rPr>
                <w:rFonts w:ascii="Times New Roman" w:hAnsi="Times New Roman"/>
                <w:sz w:val="20"/>
                <w:szCs w:val="20"/>
              </w:rPr>
              <w:t>5</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sz w:val="20"/>
                <w:szCs w:val="20"/>
              </w:rPr>
            </w:pPr>
            <w:r>
              <w:rPr>
                <w:rFonts w:ascii="Times New Roman" w:hAnsi="Times New Roman"/>
                <w:sz w:val="20"/>
                <w:szCs w:val="20"/>
              </w:rPr>
              <w:t>Доля прибыльных сельскохозяйственных организаций в общем их числе</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процентов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r>
      <w:tr>
        <w:trPr>
          <w:trHeight w:val="1188" w:hRule="atLeast"/>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sz w:val="20"/>
                <w:szCs w:val="20"/>
              </w:rPr>
            </w:pPr>
            <w:r>
              <w:rPr>
                <w:rFonts w:ascii="Times New Roman" w:hAnsi="Times New Roman"/>
                <w:sz w:val="20"/>
                <w:szCs w:val="20"/>
              </w:rPr>
              <w:t>6</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sz w:val="20"/>
                <w:szCs w:val="20"/>
              </w:rPr>
            </w:pPr>
            <w:r>
              <w:rPr>
                <w:rFonts w:ascii="Times New Roman" w:hAnsi="Times New Roman"/>
                <w:sz w:val="20"/>
                <w:szCs w:val="20"/>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процентов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33,80</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32,70</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31,28</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30,90</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30,00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25,0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20,0</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sz w:val="20"/>
                <w:szCs w:val="20"/>
              </w:rPr>
            </w:pPr>
            <w:r>
              <w:rPr>
                <w:rFonts w:ascii="Times New Roman" w:hAnsi="Times New Roman"/>
                <w:sz w:val="20"/>
                <w:szCs w:val="20"/>
              </w:rPr>
              <w:t>7</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rPr>
            </w:pPr>
            <w:r>
              <w:rPr>
                <w:rFonts w:ascii="Times New Roman" w:hAnsi="Times New Roman"/>
                <w:color w:val="000000"/>
                <w:sz w:val="20"/>
                <w:szCs w:val="20"/>
              </w:rPr>
              <w:t xml:space="preserve">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w:t>
            </w:r>
            <w:r>
              <w:rPr>
                <w:rFonts w:ascii="Times New Roman" w:hAnsi="Times New Roman"/>
                <w:sz w:val="20"/>
                <w:szCs w:val="20"/>
              </w:rPr>
              <w:t xml:space="preserve">муниципального </w:t>
            </w:r>
            <w:r>
              <w:rPr>
                <w:rFonts w:ascii="Times New Roman" w:hAnsi="Times New Roman"/>
                <w:color w:val="000000"/>
                <w:sz w:val="20"/>
                <w:szCs w:val="20"/>
              </w:rPr>
              <w:t>округа (муниципального района)</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процентов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sz w:val="20"/>
                <w:szCs w:val="20"/>
              </w:rPr>
            </w:pPr>
            <w:r>
              <w:rPr>
                <w:rFonts w:ascii="Times New Roman" w:hAnsi="Times New Roman"/>
                <w:sz w:val="20"/>
                <w:szCs w:val="20"/>
              </w:rPr>
              <w:t>8</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sz w:val="20"/>
                <w:szCs w:val="20"/>
              </w:rPr>
            </w:pPr>
            <w:r>
              <w:rPr>
                <w:rFonts w:ascii="Times New Roman" w:hAnsi="Times New Roman"/>
                <w:sz w:val="20"/>
                <w:szCs w:val="20"/>
              </w:rPr>
              <w:t>Среднемесячная номинальная начисленная заработная плата работников:</w:t>
            </w:r>
          </w:p>
        </w:tc>
        <w:tc>
          <w:tcPr>
            <w:tcW w:w="121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rPr>
                <w:rFonts w:ascii="Times New Roman" w:hAnsi="Times New Roman"/>
                <w:b/>
                <w:sz w:val="20"/>
                <w:szCs w:val="20"/>
                <w:u w:val="single"/>
              </w:rPr>
            </w:pPr>
            <w:r>
              <w:rPr>
                <w:rFonts w:ascii="Times New Roman" w:hAnsi="Times New Roman"/>
                <w:b/>
                <w:sz w:val="20"/>
                <w:szCs w:val="20"/>
                <w:u w:val="single"/>
              </w:rPr>
            </w:r>
          </w:p>
        </w:tc>
        <w:tc>
          <w:tcPr>
            <w:tcW w:w="120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rPr>
                <w:rFonts w:ascii="Times New Roman" w:hAnsi="Times New Roman"/>
                <w:b/>
                <w:color w:val="FF0000"/>
                <w:sz w:val="20"/>
                <w:szCs w:val="20"/>
                <w:u w:val="single"/>
              </w:rPr>
            </w:pPr>
            <w:r>
              <w:rPr>
                <w:rFonts w:ascii="Times New Roman" w:hAnsi="Times New Roman"/>
                <w:b/>
                <w:color w:val="FF0000"/>
                <w:sz w:val="20"/>
                <w:szCs w:val="20"/>
                <w:u w:val="single"/>
              </w:rPr>
            </w:r>
          </w:p>
        </w:tc>
        <w:tc>
          <w:tcPr>
            <w:tcW w:w="1238"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rPr>
                <w:rFonts w:ascii="Times New Roman" w:hAnsi="Times New Roman"/>
                <w:b/>
                <w:color w:val="FF0000"/>
                <w:sz w:val="20"/>
                <w:szCs w:val="20"/>
                <w:u w:val="single"/>
              </w:rPr>
            </w:pPr>
            <w:r>
              <w:rPr>
                <w:rFonts w:ascii="Times New Roman" w:hAnsi="Times New Roman"/>
                <w:b/>
                <w:color w:val="FF0000"/>
                <w:sz w:val="20"/>
                <w:szCs w:val="20"/>
                <w:u w:val="single"/>
              </w:rPr>
            </w:r>
          </w:p>
        </w:tc>
        <w:tc>
          <w:tcPr>
            <w:tcW w:w="125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rPr>
                <w:rFonts w:ascii="Times New Roman" w:hAnsi="Times New Roman"/>
                <w:b/>
                <w:color w:val="000000"/>
                <w:sz w:val="20"/>
                <w:szCs w:val="20"/>
                <w:u w:val="single"/>
              </w:rPr>
            </w:pPr>
            <w:r>
              <w:rPr>
                <w:rFonts w:ascii="Times New Roman" w:hAnsi="Times New Roman"/>
                <w:b/>
                <w:color w:val="000000"/>
                <w:sz w:val="20"/>
                <w:szCs w:val="20"/>
                <w:u w:val="single"/>
              </w:rPr>
            </w:r>
          </w:p>
        </w:tc>
        <w:tc>
          <w:tcPr>
            <w:tcW w:w="116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rPr>
                <w:rFonts w:ascii="Times New Roman" w:hAnsi="Times New Roman"/>
                <w:b/>
                <w:color w:val="000000"/>
                <w:sz w:val="20"/>
                <w:szCs w:val="20"/>
                <w:u w:val="single"/>
              </w:rPr>
            </w:pPr>
            <w:r>
              <w:rPr>
                <w:rFonts w:ascii="Times New Roman" w:hAnsi="Times New Roman"/>
                <w:b/>
                <w:color w:val="000000"/>
                <w:sz w:val="20"/>
                <w:szCs w:val="20"/>
                <w:u w:val="single"/>
              </w:rPr>
            </w:r>
          </w:p>
        </w:tc>
        <w:tc>
          <w:tcPr>
            <w:tcW w:w="1418"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rPr>
                <w:rFonts w:ascii="Times New Roman" w:hAnsi="Times New Roman"/>
                <w:b/>
                <w:color w:val="000000"/>
                <w:sz w:val="20"/>
                <w:szCs w:val="20"/>
                <w:u w:val="single"/>
              </w:rPr>
            </w:pPr>
            <w:r>
              <w:rPr>
                <w:rFonts w:ascii="Times New Roman" w:hAnsi="Times New Roman"/>
                <w:b/>
                <w:color w:val="000000"/>
                <w:sz w:val="20"/>
                <w:szCs w:val="20"/>
                <w:u w:val="single"/>
              </w:rPr>
            </w:r>
          </w:p>
        </w:tc>
        <w:tc>
          <w:tcPr>
            <w:tcW w:w="1275"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rPr>
                <w:rFonts w:ascii="Times New Roman" w:hAnsi="Times New Roman"/>
                <w:b/>
                <w:color w:val="000000"/>
                <w:sz w:val="20"/>
                <w:szCs w:val="20"/>
                <w:u w:val="single"/>
              </w:rPr>
            </w:pPr>
            <w:r>
              <w:rPr>
                <w:rFonts w:ascii="Times New Roman" w:hAnsi="Times New Roman"/>
                <w:b/>
                <w:color w:val="000000"/>
                <w:sz w:val="20"/>
                <w:szCs w:val="20"/>
                <w:u w:val="single"/>
              </w:rPr>
            </w:r>
          </w:p>
        </w:tc>
        <w:tc>
          <w:tcPr>
            <w:tcW w:w="127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rPr>
                <w:rFonts w:ascii="Times New Roman" w:hAnsi="Times New Roman"/>
                <w:b/>
                <w:color w:val="000000"/>
                <w:sz w:val="20"/>
                <w:szCs w:val="20"/>
                <w:u w:val="single"/>
              </w:rPr>
            </w:pPr>
            <w:r>
              <w:rPr>
                <w:rFonts w:ascii="Times New Roman" w:hAnsi="Times New Roman"/>
                <w:b/>
                <w:color w:val="000000"/>
                <w:sz w:val="20"/>
                <w:szCs w:val="20"/>
                <w:u w:val="single"/>
              </w:rPr>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rPr>
                <w:rFonts w:ascii="Times New Roman" w:hAnsi="Times New Roman"/>
                <w:b/>
                <w:color w:val="000000"/>
                <w:sz w:val="20"/>
                <w:szCs w:val="20"/>
                <w:u w:val="single"/>
              </w:rPr>
            </w:pPr>
            <w:r>
              <w:rPr>
                <w:rFonts w:ascii="Times New Roman" w:hAnsi="Times New Roman"/>
                <w:b/>
                <w:color w:val="000000"/>
                <w:sz w:val="20"/>
                <w:szCs w:val="20"/>
                <w:u w:val="single"/>
              </w:rPr>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sz w:val="20"/>
                <w:szCs w:val="20"/>
              </w:rPr>
            </w:pPr>
            <w:r>
              <w:rPr>
                <w:rFonts w:ascii="Times New Roman" w:hAnsi="Times New Roman"/>
                <w:sz w:val="20"/>
                <w:szCs w:val="20"/>
              </w:rPr>
              <w:t>крупных и средних предприятий и некоммерческих организаций</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рублей</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52777,2</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64475,7</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 xml:space="preserve"> </w:t>
            </w:r>
            <w:r>
              <w:rPr>
                <w:rFonts w:ascii="Times New Roman" w:hAnsi="Times New Roman"/>
                <w:color w:val="000000"/>
                <w:sz w:val="20"/>
                <w:szCs w:val="20"/>
              </w:rPr>
              <w:t>77467</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90819</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97176</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103978</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111254</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rPr>
                <w:rFonts w:ascii="Times New Roman" w:hAnsi="Times New Roman"/>
                <w:b/>
                <w:color w:val="000000"/>
                <w:sz w:val="20"/>
                <w:szCs w:val="20"/>
                <w:u w:val="single"/>
              </w:rPr>
            </w:pPr>
            <w:r>
              <w:rPr>
                <w:rFonts w:ascii="Times New Roman" w:hAnsi="Times New Roman"/>
                <w:b/>
                <w:color w:val="000000"/>
                <w:sz w:val="20"/>
                <w:szCs w:val="20"/>
                <w:u w:val="single"/>
              </w:rPr>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sz w:val="20"/>
                <w:szCs w:val="20"/>
              </w:rPr>
            </w:pPr>
            <w:r>
              <w:rPr>
                <w:rFonts w:ascii="Times New Roman" w:hAnsi="Times New Roman"/>
                <w:sz w:val="20"/>
                <w:szCs w:val="20"/>
              </w:rPr>
              <w:t>муниципальных дошкольных образовательных учреждений</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рублей</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31732,5</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35563,4</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43417,00</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1"/>
              <w:rPr>
                <w:rFonts w:ascii="Times New Roman" w:hAnsi="Times New Roman"/>
                <w:sz w:val="20"/>
                <w:szCs w:val="20"/>
              </w:rPr>
            </w:pPr>
            <w:r>
              <w:rPr>
                <w:rFonts w:ascii="Times New Roman" w:hAnsi="Times New Roman"/>
                <w:sz w:val="20"/>
                <w:szCs w:val="20"/>
              </w:rPr>
              <w:t>53871</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1"/>
              <w:rPr>
                <w:rFonts w:ascii="Times New Roman" w:hAnsi="Times New Roman"/>
                <w:sz w:val="20"/>
                <w:szCs w:val="20"/>
              </w:rPr>
            </w:pPr>
            <w:r>
              <w:rPr>
                <w:rFonts w:ascii="Times New Roman" w:hAnsi="Times New Roman"/>
                <w:sz w:val="20"/>
                <w:szCs w:val="20"/>
              </w:rPr>
              <w:t>56564</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1"/>
              <w:rPr>
                <w:rFonts w:ascii="Times New Roman" w:hAnsi="Times New Roman"/>
                <w:sz w:val="20"/>
                <w:szCs w:val="20"/>
              </w:rPr>
            </w:pPr>
            <w:r>
              <w:rPr>
                <w:rFonts w:ascii="Times New Roman" w:hAnsi="Times New Roman"/>
                <w:sz w:val="20"/>
                <w:szCs w:val="20"/>
              </w:rPr>
              <w:t>59392</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1"/>
              <w:rPr>
                <w:rFonts w:ascii="Times New Roman" w:hAnsi="Times New Roman"/>
                <w:sz w:val="20"/>
                <w:szCs w:val="20"/>
              </w:rPr>
            </w:pPr>
            <w:r>
              <w:rPr>
                <w:rFonts w:ascii="Times New Roman" w:hAnsi="Times New Roman"/>
                <w:sz w:val="20"/>
                <w:szCs w:val="20"/>
              </w:rPr>
              <w:t>62470</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rPr>
                <w:rFonts w:ascii="Times New Roman" w:hAnsi="Times New Roman"/>
                <w:b/>
                <w:sz w:val="20"/>
                <w:szCs w:val="20"/>
                <w:u w:val="single"/>
              </w:rPr>
            </w:pPr>
            <w:r>
              <w:rPr>
                <w:rFonts w:ascii="Times New Roman" w:hAnsi="Times New Roman"/>
                <w:b/>
                <w:sz w:val="20"/>
                <w:szCs w:val="20"/>
                <w:u w:val="single"/>
              </w:rPr>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sz w:val="20"/>
                <w:szCs w:val="20"/>
              </w:rPr>
            </w:pPr>
            <w:r>
              <w:rPr>
                <w:rFonts w:ascii="Times New Roman" w:hAnsi="Times New Roman"/>
                <w:sz w:val="20"/>
                <w:szCs w:val="20"/>
              </w:rPr>
              <w:t>муниципальных общеобразовательных учреждений</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рублей</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43917</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50660,2</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65496,43</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1"/>
              <w:rPr>
                <w:rFonts w:ascii="Times New Roman" w:hAnsi="Times New Roman"/>
                <w:sz w:val="20"/>
                <w:szCs w:val="20"/>
              </w:rPr>
            </w:pPr>
            <w:r>
              <w:rPr>
                <w:rFonts w:ascii="Times New Roman" w:hAnsi="Times New Roman"/>
                <w:sz w:val="20"/>
                <w:szCs w:val="20"/>
              </w:rPr>
              <w:t>78834</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1"/>
              <w:rPr>
                <w:rFonts w:ascii="Times New Roman" w:hAnsi="Times New Roman"/>
                <w:sz w:val="20"/>
                <w:szCs w:val="20"/>
              </w:rPr>
            </w:pPr>
            <w:r>
              <w:rPr>
                <w:rFonts w:ascii="Times New Roman" w:hAnsi="Times New Roman"/>
                <w:sz w:val="20"/>
                <w:szCs w:val="20"/>
              </w:rPr>
              <w:t>91720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1"/>
              <w:rPr>
                <w:rFonts w:ascii="Times New Roman" w:hAnsi="Times New Roman"/>
                <w:sz w:val="20"/>
                <w:szCs w:val="20"/>
              </w:rPr>
            </w:pPr>
            <w:r>
              <w:rPr>
                <w:rFonts w:ascii="Times New Roman" w:hAnsi="Times New Roman"/>
                <w:sz w:val="20"/>
                <w:szCs w:val="20"/>
              </w:rPr>
              <w:t>95390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1"/>
              <w:rPr>
                <w:rFonts w:ascii="Times New Roman" w:hAnsi="Times New Roman"/>
                <w:sz w:val="20"/>
                <w:szCs w:val="20"/>
              </w:rPr>
            </w:pPr>
            <w:r>
              <w:rPr>
                <w:rFonts w:ascii="Times New Roman" w:hAnsi="Times New Roman"/>
                <w:sz w:val="20"/>
                <w:szCs w:val="20"/>
              </w:rPr>
              <w:t>99204</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rPr>
                <w:rFonts w:ascii="Times New Roman" w:hAnsi="Times New Roman"/>
                <w:b/>
                <w:sz w:val="20"/>
                <w:szCs w:val="20"/>
                <w:u w:val="single"/>
              </w:rPr>
            </w:pPr>
            <w:r>
              <w:rPr>
                <w:rFonts w:ascii="Times New Roman" w:hAnsi="Times New Roman"/>
                <w:b/>
                <w:sz w:val="20"/>
                <w:szCs w:val="20"/>
                <w:u w:val="single"/>
              </w:rPr>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sz w:val="20"/>
                <w:szCs w:val="20"/>
              </w:rPr>
            </w:pPr>
            <w:r>
              <w:rPr>
                <w:rFonts w:ascii="Times New Roman" w:hAnsi="Times New Roman"/>
                <w:sz w:val="20"/>
                <w:szCs w:val="20"/>
              </w:rPr>
              <w:t>учителей муниципальных образовательных учреждений</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рублей</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49039,31</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56145,72</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74723</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1"/>
              <w:rPr>
                <w:rFonts w:ascii="Times New Roman" w:hAnsi="Times New Roman"/>
                <w:sz w:val="20"/>
                <w:szCs w:val="20"/>
              </w:rPr>
            </w:pPr>
            <w:r>
              <w:rPr>
                <w:rFonts w:ascii="Times New Roman" w:hAnsi="Times New Roman"/>
                <w:sz w:val="20"/>
                <w:szCs w:val="20"/>
              </w:rPr>
              <w:t>90564,67</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1"/>
              <w:rPr>
                <w:rFonts w:ascii="Times New Roman" w:hAnsi="Times New Roman"/>
                <w:sz w:val="20"/>
                <w:szCs w:val="20"/>
              </w:rPr>
            </w:pPr>
            <w:r>
              <w:rPr>
                <w:rFonts w:ascii="Times New Roman" w:hAnsi="Times New Roman"/>
                <w:sz w:val="20"/>
                <w:szCs w:val="20"/>
              </w:rPr>
              <w:t>93282</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1"/>
              <w:rPr>
                <w:rFonts w:ascii="Times New Roman" w:hAnsi="Times New Roman"/>
                <w:sz w:val="20"/>
                <w:szCs w:val="20"/>
              </w:rPr>
            </w:pPr>
            <w:r>
              <w:rPr>
                <w:rFonts w:ascii="Times New Roman" w:hAnsi="Times New Roman"/>
                <w:sz w:val="20"/>
                <w:szCs w:val="20"/>
              </w:rPr>
              <w:t>96080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1"/>
              <w:rPr>
                <w:rFonts w:ascii="Times New Roman" w:hAnsi="Times New Roman"/>
                <w:sz w:val="20"/>
                <w:szCs w:val="20"/>
              </w:rPr>
            </w:pPr>
            <w:r>
              <w:rPr>
                <w:rFonts w:ascii="Times New Roman" w:hAnsi="Times New Roman"/>
                <w:sz w:val="20"/>
                <w:szCs w:val="20"/>
              </w:rPr>
              <w:t>98962</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rPr>
                <w:rFonts w:ascii="Times New Roman" w:hAnsi="Times New Roman"/>
                <w:b/>
                <w:sz w:val="20"/>
                <w:szCs w:val="20"/>
                <w:u w:val="single"/>
              </w:rPr>
            </w:pPr>
            <w:r>
              <w:rPr>
                <w:rFonts w:ascii="Times New Roman" w:hAnsi="Times New Roman"/>
                <w:b/>
                <w:sz w:val="20"/>
                <w:szCs w:val="20"/>
                <w:u w:val="single"/>
              </w:rPr>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color w:val="000000"/>
                <w:sz w:val="20"/>
                <w:szCs w:val="20"/>
              </w:rPr>
            </w:pPr>
            <w:r>
              <w:rPr>
                <w:rFonts w:ascii="Times New Roman" w:hAnsi="Times New Roman"/>
                <w:color w:val="000000"/>
                <w:sz w:val="20"/>
                <w:szCs w:val="20"/>
              </w:rPr>
              <w:t>муниципальных учреждений культуры и искусства</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рублей</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45634,10</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51712,9</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64841</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1"/>
              <w:rPr>
                <w:rFonts w:ascii="Times New Roman" w:hAnsi="Times New Roman"/>
                <w:sz w:val="20"/>
                <w:szCs w:val="20"/>
              </w:rPr>
            </w:pPr>
            <w:r>
              <w:rPr>
                <w:rFonts w:ascii="Times New Roman" w:hAnsi="Times New Roman"/>
                <w:sz w:val="20"/>
                <w:szCs w:val="20"/>
              </w:rPr>
              <w:t>77528</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1"/>
              <w:rPr>
                <w:rFonts w:ascii="Times New Roman" w:hAnsi="Times New Roman"/>
                <w:sz w:val="20"/>
                <w:szCs w:val="20"/>
              </w:rPr>
            </w:pPr>
            <w:r>
              <w:rPr>
                <w:rFonts w:ascii="Times New Roman" w:hAnsi="Times New Roman"/>
                <w:sz w:val="20"/>
                <w:szCs w:val="20"/>
              </w:rPr>
              <w:t>81825</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1"/>
              <w:rPr>
                <w:rFonts w:ascii="Times New Roman" w:hAnsi="Times New Roman"/>
                <w:sz w:val="20"/>
                <w:szCs w:val="20"/>
              </w:rPr>
            </w:pPr>
            <w:r>
              <w:rPr>
                <w:rFonts w:ascii="Times New Roman" w:hAnsi="Times New Roman"/>
                <w:sz w:val="20"/>
                <w:szCs w:val="20"/>
              </w:rPr>
              <w:t>88371</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1"/>
              <w:rPr>
                <w:rFonts w:ascii="Times New Roman" w:hAnsi="Times New Roman"/>
                <w:sz w:val="20"/>
                <w:szCs w:val="20"/>
              </w:rPr>
            </w:pPr>
            <w:r>
              <w:rPr>
                <w:rFonts w:ascii="Times New Roman" w:hAnsi="Times New Roman"/>
                <w:sz w:val="20"/>
                <w:szCs w:val="20"/>
              </w:rPr>
              <w:t>94822</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rPr>
                <w:rFonts w:ascii="Times New Roman" w:hAnsi="Times New Roman"/>
                <w:b/>
                <w:sz w:val="20"/>
                <w:szCs w:val="20"/>
                <w:u w:val="single"/>
              </w:rPr>
            </w:pPr>
            <w:r>
              <w:rPr>
                <w:rFonts w:ascii="Times New Roman" w:hAnsi="Times New Roman"/>
                <w:b/>
                <w:sz w:val="20"/>
                <w:szCs w:val="20"/>
                <w:u w:val="single"/>
              </w:rPr>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sz w:val="20"/>
                <w:szCs w:val="20"/>
              </w:rPr>
            </w:pPr>
            <w:r>
              <w:rPr>
                <w:rFonts w:ascii="Times New Roman" w:hAnsi="Times New Roman"/>
                <w:sz w:val="20"/>
                <w:szCs w:val="20"/>
              </w:rPr>
              <w:t>муниципальных учреждений физической культуры и спорта</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рублей</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33061,9</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33281,55</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37320</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1"/>
              <w:rPr>
                <w:rFonts w:ascii="Times New Roman" w:hAnsi="Times New Roman"/>
                <w:sz w:val="20"/>
                <w:szCs w:val="20"/>
              </w:rPr>
            </w:pPr>
            <w:r>
              <w:rPr>
                <w:rFonts w:ascii="Times New Roman" w:hAnsi="Times New Roman"/>
                <w:sz w:val="20"/>
                <w:szCs w:val="20"/>
              </w:rPr>
              <w:t>49877</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1"/>
              <w:rPr>
                <w:rFonts w:ascii="Times New Roman" w:hAnsi="Times New Roman"/>
                <w:sz w:val="20"/>
                <w:szCs w:val="20"/>
              </w:rPr>
            </w:pPr>
            <w:r>
              <w:rPr>
                <w:rFonts w:ascii="Times New Roman" w:hAnsi="Times New Roman"/>
                <w:sz w:val="20"/>
                <w:szCs w:val="20"/>
              </w:rPr>
              <w:t>51565,1</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1"/>
              <w:rPr>
                <w:rFonts w:ascii="Times New Roman" w:hAnsi="Times New Roman"/>
                <w:sz w:val="20"/>
                <w:szCs w:val="20"/>
              </w:rPr>
            </w:pPr>
            <w:r>
              <w:rPr>
                <w:rFonts w:ascii="Times New Roman" w:hAnsi="Times New Roman"/>
                <w:sz w:val="20"/>
                <w:szCs w:val="20"/>
              </w:rPr>
              <w:t>53885,5</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 xml:space="preserve">56310,4 </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rPr>
                <w:rFonts w:ascii="Times New Roman" w:hAnsi="Times New Roman"/>
                <w:b/>
                <w:color w:val="000000"/>
                <w:sz w:val="20"/>
                <w:szCs w:val="20"/>
                <w:u w:val="single"/>
              </w:rPr>
            </w:pPr>
            <w:r>
              <w:rPr>
                <w:rFonts w:ascii="Times New Roman" w:hAnsi="Times New Roman"/>
                <w:b/>
                <w:color w:val="000000"/>
                <w:sz w:val="20"/>
                <w:szCs w:val="20"/>
                <w:u w:val="single"/>
              </w:rPr>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b/>
                <w:sz w:val="20"/>
                <w:szCs w:val="20"/>
              </w:rPr>
            </w:pPr>
            <w:r>
              <w:rPr>
                <w:rFonts w:ascii="Times New Roman" w:hAnsi="Times New Roman"/>
                <w:b/>
                <w:sz w:val="20"/>
                <w:szCs w:val="20"/>
              </w:rPr>
              <w:t>Дошкольное образование</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sz w:val="20"/>
                <w:szCs w:val="20"/>
              </w:rPr>
            </w:pPr>
            <w:r>
              <w:rPr>
                <w:rFonts w:ascii="Times New Roman" w:hAnsi="Times New Roman"/>
                <w:sz w:val="20"/>
                <w:szCs w:val="20"/>
              </w:rPr>
            </w:r>
          </w:p>
        </w:tc>
        <w:tc>
          <w:tcPr>
            <w:tcW w:w="120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16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418"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7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sz w:val="20"/>
                <w:szCs w:val="20"/>
              </w:rPr>
            </w:pPr>
            <w:r>
              <w:rPr>
                <w:rFonts w:ascii="Times New Roman" w:hAnsi="Times New Roman"/>
                <w:sz w:val="20"/>
                <w:szCs w:val="20"/>
              </w:rPr>
              <w:t>9</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color w:val="000000"/>
                <w:sz w:val="20"/>
                <w:szCs w:val="20"/>
              </w:rPr>
            </w:pPr>
            <w:r>
              <w:rPr>
                <w:rFonts w:ascii="Times New Roman" w:hAnsi="Times New Roman"/>
                <w:color w:val="000000"/>
                <w:sz w:val="20"/>
                <w:szCs w:val="20"/>
              </w:rPr>
              <w:t>Доля детей в возрасте от одного года до шести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от одного года до шести лет</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процентов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76</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102,7</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100,3</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86,00</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80,00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80,00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80,00</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color w:val="000000"/>
                <w:sz w:val="20"/>
                <w:szCs w:val="20"/>
              </w:rPr>
            </w:pPr>
            <w:r>
              <w:rPr>
                <w:rFonts w:ascii="Times New Roman" w:hAnsi="Times New Roman"/>
                <w:color w:val="000000"/>
                <w:sz w:val="20"/>
                <w:szCs w:val="20"/>
              </w:rPr>
              <w:t>Доля детей в возрасте от одного года до шести лет, состоящих на учете для определения в муниципальные дошкольные образовательные учреждения, в общей численности детей в возрасте от одного года до шести лет</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процентов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4,4</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12,97</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10,29</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10,0</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8,0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8,0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8,0</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11</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color w:val="000000"/>
                <w:sz w:val="20"/>
                <w:szCs w:val="20"/>
              </w:rPr>
            </w:pPr>
            <w:r>
              <w:rPr>
                <w:rFonts w:ascii="Times New Roman" w:hAnsi="Times New Roman"/>
                <w:color w:val="000000"/>
                <w:sz w:val="20"/>
                <w:szCs w:val="20"/>
              </w:rPr>
              <w:t xml:space="preserve">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 </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процентов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22,2</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11,10</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33,3</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44,4</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19,0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19,0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19,0</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b/>
                <w:sz w:val="20"/>
                <w:szCs w:val="20"/>
              </w:rPr>
            </w:pPr>
            <w:r>
              <w:rPr>
                <w:rFonts w:ascii="Times New Roman" w:hAnsi="Times New Roman"/>
                <w:b/>
                <w:sz w:val="20"/>
                <w:szCs w:val="20"/>
              </w:rPr>
              <w:t>Общее и дополнительное образование</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0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16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418"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7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12</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rPr>
                <w:rFonts w:ascii="Times New Roman" w:hAnsi="Times New Roman"/>
                <w:color w:val="000000"/>
                <w:sz w:val="20"/>
                <w:szCs w:val="20"/>
              </w:rPr>
            </w:pPr>
            <w:r>
              <w:rPr>
                <w:rFonts w:ascii="Times New Roman" w:hAnsi="Times New Roman"/>
                <w:color w:val="000000"/>
                <w:sz w:val="20"/>
                <w:szCs w:val="20"/>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процентов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1,11</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0,00</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0,00</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3,00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3,00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3,00</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13</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color w:val="000000"/>
                <w:sz w:val="20"/>
                <w:szCs w:val="20"/>
              </w:rPr>
            </w:pPr>
            <w:r>
              <w:rPr>
                <w:rFonts w:ascii="Times New Roman" w:hAnsi="Times New Roman"/>
                <w:color w:val="000000"/>
                <w:sz w:val="20"/>
                <w:szCs w:val="20"/>
              </w:rPr>
              <w:t xml:space="preserve">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процентов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95</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93,75</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93,75</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 xml:space="preserve">96,25 </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95,00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95,00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95,00</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14</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color w:val="000000"/>
                <w:sz w:val="20"/>
                <w:szCs w:val="20"/>
              </w:rPr>
            </w:pPr>
            <w:r>
              <w:rPr>
                <w:rFonts w:ascii="Times New Roman" w:hAnsi="Times New Roman"/>
                <w:color w:val="000000"/>
                <w:sz w:val="20"/>
                <w:szCs w:val="20"/>
              </w:rPr>
              <w:t xml:space="preserve">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 </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процентов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20,0</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20,0</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60,00</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40,00</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40,00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40,00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40,00</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15</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color w:val="000000"/>
                <w:sz w:val="20"/>
                <w:szCs w:val="20"/>
              </w:rPr>
            </w:pPr>
            <w:r>
              <w:rPr>
                <w:rFonts w:ascii="Times New Roman" w:hAnsi="Times New Roman"/>
                <w:color w:val="000000"/>
                <w:sz w:val="20"/>
                <w:szCs w:val="20"/>
              </w:rPr>
              <w:t>Доля детей первой и второй групп здоровья в общей численности обучающихся в муниципальных общеобразовательных учреждениях</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процентов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71,5</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69,0</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68,9</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83,9</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67,00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70,00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72,00</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16</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color w:val="000000"/>
                <w:sz w:val="20"/>
                <w:szCs w:val="20"/>
              </w:rPr>
            </w:pPr>
            <w:r>
              <w:rPr>
                <w:rFonts w:ascii="Times New Roman" w:hAnsi="Times New Roman"/>
                <w:color w:val="000000"/>
                <w:sz w:val="20"/>
                <w:szCs w:val="20"/>
              </w:rPr>
              <w:t xml:space="preserve">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 </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процентов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8,97</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8,79</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4,63</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4,29</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15,4</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15,4</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15,4</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17</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color w:val="000000"/>
                <w:sz w:val="20"/>
                <w:szCs w:val="20"/>
              </w:rPr>
            </w:pPr>
            <w:r>
              <w:rPr>
                <w:rFonts w:ascii="Times New Roman" w:hAnsi="Times New Roman"/>
                <w:color w:val="000000"/>
                <w:sz w:val="20"/>
                <w:szCs w:val="20"/>
              </w:rPr>
              <w:t>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тыс. рублей</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22,8</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26,28</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36,56</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34,15</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38,1</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29,5</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23,4</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18</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color w:val="000000"/>
                <w:sz w:val="20"/>
                <w:szCs w:val="20"/>
              </w:rPr>
            </w:pPr>
            <w:r>
              <w:rPr>
                <w:rFonts w:ascii="Times New Roman" w:hAnsi="Times New Roman"/>
                <w:color w:val="000000"/>
                <w:sz w:val="20"/>
                <w:szCs w:val="20"/>
              </w:rPr>
              <w:t xml:space="preserve">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этой возрастной группы </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процентов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85,1</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125,54</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100,0</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100,0</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89,9</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89,9</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89,9</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b/>
                <w:sz w:val="20"/>
                <w:szCs w:val="20"/>
              </w:rPr>
            </w:pPr>
            <w:r>
              <w:rPr>
                <w:rFonts w:ascii="Times New Roman" w:hAnsi="Times New Roman"/>
                <w:b/>
                <w:sz w:val="20"/>
                <w:szCs w:val="20"/>
              </w:rPr>
              <w:t>Культура</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0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16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418"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7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sz w:val="20"/>
                <w:szCs w:val="20"/>
              </w:rPr>
            </w:pPr>
            <w:r>
              <w:rPr>
                <w:rFonts w:ascii="Times New Roman" w:hAnsi="Times New Roman"/>
                <w:sz w:val="20"/>
                <w:szCs w:val="20"/>
              </w:rPr>
              <w:t>19</w:t>
            </w:r>
          </w:p>
        </w:tc>
        <w:tc>
          <w:tcPr>
            <w:tcW w:w="4318" w:type="dxa"/>
            <w:tcBorders>
              <w:top w:val="single" w:sz="4" w:space="0" w:color="000000"/>
              <w:left w:val="single" w:sz="4" w:space="0" w:color="000000"/>
              <w:bottom w:val="single" w:sz="4" w:space="0" w:color="000000"/>
              <w:right w:val="single" w:sz="4" w:space="0" w:color="000000"/>
            </w:tcBorders>
          </w:tcPr>
          <w:p>
            <w:pPr>
              <w:pStyle w:val="Normal"/>
              <w:spacing w:before="0" w:after="103"/>
              <w:jc w:val="both"/>
              <w:rPr>
                <w:rFonts w:ascii="Times New Roman" w:hAnsi="Times New Roman"/>
                <w:color w:val="000000"/>
                <w:sz w:val="20"/>
                <w:szCs w:val="20"/>
              </w:rPr>
            </w:pPr>
            <w:r>
              <w:rPr>
                <w:rFonts w:ascii="Times New Roman" w:hAnsi="Times New Roman"/>
                <w:color w:val="000000"/>
                <w:sz w:val="20"/>
                <w:szCs w:val="20"/>
              </w:rPr>
              <w:t>Уровень фактической обеспеченности учреждениями культуры от нормативной потребности:</w:t>
            </w:r>
          </w:p>
        </w:tc>
        <w:tc>
          <w:tcPr>
            <w:tcW w:w="121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0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38"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5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16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418"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7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color w:val="000000"/>
                <w:sz w:val="20"/>
                <w:szCs w:val="20"/>
              </w:rPr>
            </w:pPr>
            <w:r>
              <w:rPr>
                <w:rFonts w:ascii="Times New Roman" w:hAnsi="Times New Roman"/>
                <w:color w:val="000000"/>
                <w:sz w:val="20"/>
                <w:szCs w:val="20"/>
              </w:rPr>
              <w:t>клубами и учреждениями клубного типа</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процентов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100</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100</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100,00</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100,00</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100,00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100,00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100,00</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sz w:val="20"/>
                <w:szCs w:val="20"/>
              </w:rPr>
            </w:pPr>
            <w:r>
              <w:rPr>
                <w:rFonts w:ascii="Times New Roman" w:hAnsi="Times New Roman"/>
                <w:sz w:val="20"/>
                <w:szCs w:val="20"/>
              </w:rPr>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color w:val="000000"/>
                <w:sz w:val="20"/>
                <w:szCs w:val="20"/>
              </w:rPr>
            </w:pPr>
            <w:r>
              <w:rPr>
                <w:rFonts w:ascii="Times New Roman" w:hAnsi="Times New Roman"/>
                <w:color w:val="000000"/>
                <w:sz w:val="20"/>
                <w:szCs w:val="20"/>
              </w:rPr>
              <w:t>библиотеками</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процентов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100</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100</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100,00</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100,00</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100,00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100,00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100,00</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sz w:val="20"/>
                <w:szCs w:val="20"/>
              </w:rPr>
            </w:pPr>
            <w:r>
              <w:rPr>
                <w:rFonts w:ascii="Times New Roman" w:hAnsi="Times New Roman"/>
                <w:sz w:val="20"/>
                <w:szCs w:val="20"/>
              </w:rPr>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color w:val="000000"/>
                <w:sz w:val="20"/>
                <w:szCs w:val="20"/>
              </w:rPr>
            </w:pPr>
            <w:r>
              <w:rPr>
                <w:rFonts w:ascii="Times New Roman" w:hAnsi="Times New Roman"/>
                <w:color w:val="000000"/>
                <w:sz w:val="20"/>
                <w:szCs w:val="20"/>
              </w:rPr>
              <w:t>парками культуры и отдыха</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процентов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0</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0</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0,00</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1"/>
              <w:rPr>
                <w:rFonts w:ascii="Times New Roman" w:hAnsi="Times New Roman"/>
                <w:sz w:val="20"/>
                <w:szCs w:val="20"/>
              </w:rPr>
            </w:pPr>
            <w:r>
              <w:rPr>
                <w:rFonts w:ascii="Times New Roman" w:hAnsi="Times New Roman"/>
                <w:sz w:val="20"/>
                <w:szCs w:val="20"/>
              </w:rPr>
              <w:t>0</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100,00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100,00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100,00</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sz w:val="20"/>
                <w:szCs w:val="20"/>
              </w:rPr>
            </w:pPr>
            <w:r>
              <w:rPr>
                <w:rFonts w:ascii="Times New Roman" w:hAnsi="Times New Roman"/>
                <w:sz w:val="20"/>
                <w:szCs w:val="20"/>
              </w:rPr>
              <w:t>20</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color w:val="000000"/>
                <w:sz w:val="20"/>
                <w:szCs w:val="20"/>
              </w:rPr>
            </w:pPr>
            <w:r>
              <w:rPr>
                <w:rFonts w:ascii="Times New Roman" w:hAnsi="Times New Roman"/>
                <w:color w:val="000000"/>
                <w:sz w:val="20"/>
                <w:szCs w:val="20"/>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процентов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14,29</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7,14</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7,14</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0"/>
              <w:rPr>
                <w:rFonts w:ascii="Times New Roman" w:hAnsi="Times New Roman"/>
                <w:sz w:val="20"/>
                <w:szCs w:val="20"/>
              </w:rPr>
            </w:pPr>
            <w:r>
              <w:rPr>
                <w:rFonts w:ascii="Times New Roman" w:hAnsi="Times New Roman"/>
                <w:sz w:val="20"/>
                <w:szCs w:val="20"/>
              </w:rPr>
              <w:t>6,25</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0"/>
              <w:rPr>
                <w:rFonts w:ascii="Times New Roman" w:hAnsi="Times New Roman"/>
                <w:sz w:val="20"/>
                <w:szCs w:val="20"/>
              </w:rPr>
            </w:pPr>
            <w:r>
              <w:rPr>
                <w:rFonts w:ascii="Times New Roman" w:hAnsi="Times New Roman"/>
                <w:sz w:val="20"/>
                <w:szCs w:val="20"/>
              </w:rPr>
              <w:t>7,14</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0"/>
              <w:rPr>
                <w:rFonts w:ascii="Times New Roman" w:hAnsi="Times New Roman"/>
                <w:sz w:val="20"/>
                <w:szCs w:val="20"/>
              </w:rPr>
            </w:pPr>
            <w:r>
              <w:rPr>
                <w:rFonts w:ascii="Times New Roman" w:hAnsi="Times New Roman"/>
                <w:sz w:val="20"/>
                <w:szCs w:val="20"/>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0"/>
              <w:rPr>
                <w:rFonts w:ascii="Times New Roman" w:hAnsi="Times New Roman"/>
                <w:sz w:val="20"/>
                <w:szCs w:val="20"/>
              </w:rPr>
            </w:pPr>
            <w:r>
              <w:rPr>
                <w:rFonts w:ascii="Times New Roman" w:hAnsi="Times New Roman"/>
                <w:sz w:val="20"/>
                <w:szCs w:val="20"/>
              </w:rPr>
              <w:t>7,14</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sz w:val="20"/>
                <w:szCs w:val="20"/>
              </w:rPr>
            </w:pPr>
            <w:r>
              <w:rPr>
                <w:rFonts w:ascii="Times New Roman" w:hAnsi="Times New Roman"/>
                <w:sz w:val="20"/>
                <w:szCs w:val="20"/>
              </w:rPr>
              <w:t>21</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color w:val="000000"/>
                <w:sz w:val="20"/>
                <w:szCs w:val="20"/>
              </w:rPr>
            </w:pPr>
            <w:r>
              <w:rPr>
                <w:rFonts w:ascii="Times New Roman" w:hAnsi="Times New Roman"/>
                <w:color w:val="000000"/>
                <w:sz w:val="20"/>
                <w:szCs w:val="20"/>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процентов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0</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0</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0,00</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0"/>
              <w:rPr>
                <w:rFonts w:ascii="Times New Roman" w:hAnsi="Times New Roman"/>
                <w:sz w:val="20"/>
                <w:szCs w:val="20"/>
              </w:rPr>
            </w:pPr>
            <w:r>
              <w:rPr>
                <w:rFonts w:ascii="Times New Roman" w:hAnsi="Times New Roman"/>
                <w:sz w:val="20"/>
                <w:szCs w:val="20"/>
              </w:rPr>
              <w:t>0</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0"/>
              <w:rPr>
                <w:rFonts w:ascii="Times New Roman" w:hAnsi="Times New Roman"/>
                <w:sz w:val="20"/>
                <w:szCs w:val="20"/>
              </w:rPr>
            </w:pPr>
            <w:r>
              <w:rPr>
                <w:rFonts w:ascii="Times New Roman" w:hAnsi="Times New Roman"/>
                <w:sz w:val="20"/>
                <w:szCs w:val="20"/>
              </w:rPr>
              <w:t>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0"/>
              <w:rPr>
                <w:rFonts w:ascii="Times New Roman" w:hAnsi="Times New Roman"/>
                <w:sz w:val="20"/>
                <w:szCs w:val="20"/>
              </w:rPr>
            </w:pPr>
            <w:r>
              <w:rPr>
                <w:rFonts w:ascii="Times New Roman" w:hAnsi="Times New Roman"/>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0"/>
              <w:rPr>
                <w:rFonts w:ascii="Times New Roman" w:hAnsi="Times New Roman"/>
                <w:sz w:val="20"/>
                <w:szCs w:val="20"/>
              </w:rPr>
            </w:pPr>
            <w:r>
              <w:rPr>
                <w:rFonts w:ascii="Times New Roman" w:hAnsi="Times New Roman"/>
                <w:sz w:val="20"/>
                <w:szCs w:val="20"/>
              </w:rPr>
              <w:t>0</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sz w:val="20"/>
                <w:szCs w:val="20"/>
              </w:rPr>
            </w:pPr>
            <w:r>
              <w:rPr>
                <w:rFonts w:ascii="Times New Roman" w:hAnsi="Times New Roman"/>
                <w:sz w:val="20"/>
                <w:szCs w:val="20"/>
              </w:rPr>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b/>
                <w:sz w:val="20"/>
                <w:szCs w:val="20"/>
              </w:rPr>
            </w:pPr>
            <w:r>
              <w:rPr>
                <w:rFonts w:ascii="Times New Roman" w:hAnsi="Times New Roman"/>
                <w:b/>
                <w:sz w:val="20"/>
                <w:szCs w:val="20"/>
              </w:rPr>
              <w:t>Физическая культура и спорт</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38"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418"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7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sz w:val="20"/>
                <w:szCs w:val="20"/>
              </w:rPr>
            </w:pPr>
            <w:r>
              <w:rPr>
                <w:rFonts w:ascii="Times New Roman" w:hAnsi="Times New Roman"/>
                <w:sz w:val="20"/>
                <w:szCs w:val="20"/>
              </w:rPr>
              <w:t>22</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sz w:val="20"/>
                <w:szCs w:val="20"/>
              </w:rPr>
            </w:pPr>
            <w:r>
              <w:rPr>
                <w:rFonts w:ascii="Times New Roman" w:hAnsi="Times New Roman"/>
                <w:sz w:val="20"/>
                <w:szCs w:val="20"/>
              </w:rPr>
              <w:t>Доля населения, систематически занимающегося физической культурой и спортом</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процентов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52,90</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57,5</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61,5</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63,3</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64,9</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67,2</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70,0</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sz w:val="20"/>
                <w:szCs w:val="20"/>
              </w:rPr>
            </w:pPr>
            <w:r>
              <w:rPr>
                <w:rFonts w:ascii="Times New Roman" w:hAnsi="Times New Roman"/>
                <w:sz w:val="20"/>
                <w:szCs w:val="20"/>
              </w:rPr>
              <w:t>23</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sz w:val="20"/>
                <w:szCs w:val="20"/>
              </w:rPr>
            </w:pPr>
            <w:r>
              <w:rPr>
                <w:rFonts w:ascii="Times New Roman" w:hAnsi="Times New Roman"/>
                <w:sz w:val="20"/>
                <w:szCs w:val="20"/>
              </w:rPr>
              <w:t>Доля обучающихся, систематически занимающихся физической культурой и спортом, в общей численности обучающихся</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процентов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95,93</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90</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95</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95</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95,7</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96,0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97,0</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b/>
                <w:sz w:val="20"/>
                <w:szCs w:val="20"/>
              </w:rPr>
            </w:pPr>
            <w:r>
              <w:rPr>
                <w:rFonts w:ascii="Times New Roman" w:hAnsi="Times New Roman"/>
                <w:b/>
                <w:sz w:val="20"/>
                <w:szCs w:val="20"/>
              </w:rPr>
              <w:t>Жилищное строительство и обеспечение граждан жильем</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sz w:val="20"/>
                <w:szCs w:val="20"/>
              </w:rPr>
            </w:pPr>
            <w:r>
              <w:rPr>
                <w:rFonts w:ascii="Times New Roman" w:hAnsi="Times New Roman"/>
                <w:sz w:val="20"/>
                <w:szCs w:val="20"/>
              </w:rPr>
            </w:r>
          </w:p>
        </w:tc>
        <w:tc>
          <w:tcPr>
            <w:tcW w:w="120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16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418"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7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sz w:val="20"/>
                <w:szCs w:val="20"/>
              </w:rPr>
            </w:pPr>
            <w:r>
              <w:rPr>
                <w:rFonts w:ascii="Times New Roman" w:hAnsi="Times New Roman"/>
                <w:sz w:val="20"/>
                <w:szCs w:val="20"/>
              </w:rPr>
              <w:t>24</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sz w:val="20"/>
                <w:szCs w:val="20"/>
              </w:rPr>
            </w:pPr>
            <w:r>
              <w:rPr>
                <w:rFonts w:ascii="Times New Roman" w:hAnsi="Times New Roman"/>
                <w:sz w:val="20"/>
                <w:szCs w:val="20"/>
              </w:rPr>
              <w:t>Общая площадь жилых помещений, приходящаяся в среднем на одного жителя, - всего</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кв. метров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30,78</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30,99</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30,94</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0"/>
              <w:rPr>
                <w:rFonts w:ascii="Times New Roman" w:hAnsi="Times New Roman"/>
                <w:sz w:val="20"/>
                <w:szCs w:val="20"/>
              </w:rPr>
            </w:pPr>
            <w:r>
              <w:rPr>
                <w:rFonts w:ascii="Times New Roman" w:hAnsi="Times New Roman"/>
                <w:sz w:val="20"/>
                <w:szCs w:val="20"/>
              </w:rPr>
              <w:t>31,39</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0"/>
              <w:rPr>
                <w:rFonts w:ascii="Times New Roman" w:hAnsi="Times New Roman"/>
                <w:sz w:val="20"/>
                <w:szCs w:val="20"/>
              </w:rPr>
            </w:pPr>
            <w:r>
              <w:rPr>
                <w:rFonts w:ascii="Times New Roman" w:hAnsi="Times New Roman"/>
                <w:sz w:val="20"/>
                <w:szCs w:val="20"/>
              </w:rPr>
              <w:t>31,5</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0"/>
              <w:rPr>
                <w:rFonts w:ascii="Times New Roman" w:hAnsi="Times New Roman"/>
                <w:sz w:val="20"/>
                <w:szCs w:val="20"/>
              </w:rPr>
            </w:pPr>
            <w:r>
              <w:rPr>
                <w:rFonts w:ascii="Times New Roman" w:hAnsi="Times New Roman"/>
                <w:sz w:val="20"/>
                <w:szCs w:val="20"/>
              </w:rPr>
              <w:t>31,8</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0"/>
              <w:rPr>
                <w:rFonts w:ascii="Times New Roman" w:hAnsi="Times New Roman"/>
                <w:sz w:val="20"/>
                <w:szCs w:val="20"/>
              </w:rPr>
            </w:pPr>
            <w:r>
              <w:rPr>
                <w:rFonts w:ascii="Times New Roman" w:hAnsi="Times New Roman"/>
                <w:sz w:val="20"/>
                <w:szCs w:val="20"/>
              </w:rPr>
              <w:t>32,1</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sz w:val="20"/>
                <w:szCs w:val="20"/>
              </w:rPr>
            </w:pPr>
            <w:r>
              <w:rPr>
                <w:rFonts w:ascii="Times New Roman" w:hAnsi="Times New Roman"/>
                <w:sz w:val="20"/>
                <w:szCs w:val="20"/>
              </w:rPr>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том числе введенная в действие за один год</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кв. метров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0,33</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0,24</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0,14</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1"/>
              <w:rPr>
                <w:rFonts w:ascii="Times New Roman" w:hAnsi="Times New Roman"/>
                <w:sz w:val="20"/>
                <w:szCs w:val="20"/>
              </w:rPr>
            </w:pPr>
            <w:r>
              <w:rPr>
                <w:rFonts w:ascii="Times New Roman" w:hAnsi="Times New Roman"/>
                <w:sz w:val="20"/>
                <w:szCs w:val="20"/>
              </w:rPr>
              <w:t>0,16</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1"/>
              <w:rPr>
                <w:rFonts w:ascii="Times New Roman" w:hAnsi="Times New Roman"/>
                <w:sz w:val="20"/>
                <w:szCs w:val="20"/>
              </w:rPr>
            </w:pPr>
            <w:r>
              <w:rPr>
                <w:rFonts w:ascii="Times New Roman" w:hAnsi="Times New Roman"/>
                <w:sz w:val="20"/>
                <w:szCs w:val="20"/>
              </w:rPr>
              <w:t>0,26</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1"/>
              <w:rPr>
                <w:rFonts w:ascii="Times New Roman" w:hAnsi="Times New Roman"/>
                <w:sz w:val="20"/>
                <w:szCs w:val="20"/>
              </w:rPr>
            </w:pPr>
            <w:r>
              <w:rPr>
                <w:rFonts w:ascii="Times New Roman" w:hAnsi="Times New Roman"/>
                <w:sz w:val="20"/>
                <w:szCs w:val="20"/>
              </w:rPr>
              <w:t>0,3</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1"/>
              <w:rPr>
                <w:rFonts w:ascii="Times New Roman" w:hAnsi="Times New Roman"/>
                <w:sz w:val="20"/>
                <w:szCs w:val="20"/>
              </w:rPr>
            </w:pPr>
            <w:r>
              <w:rPr>
                <w:rFonts w:ascii="Times New Roman" w:hAnsi="Times New Roman"/>
                <w:sz w:val="20"/>
                <w:szCs w:val="20"/>
              </w:rPr>
              <w:t>0,31</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sz w:val="20"/>
                <w:szCs w:val="20"/>
              </w:rPr>
            </w:pPr>
            <w:r>
              <w:rPr>
                <w:rFonts w:ascii="Times New Roman" w:hAnsi="Times New Roman"/>
                <w:sz w:val="20"/>
                <w:szCs w:val="20"/>
              </w:rPr>
              <w:t>25</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sz w:val="20"/>
                <w:szCs w:val="20"/>
              </w:rPr>
            </w:pPr>
            <w:r>
              <w:rPr>
                <w:rFonts w:ascii="Times New Roman" w:hAnsi="Times New Roman"/>
                <w:sz w:val="20"/>
                <w:szCs w:val="20"/>
              </w:rPr>
              <w:t>Площадь земельных участков, предоставленных для строительства в расчете на 10 тыс. человек населения, - всего</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гекта ров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2,18</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1,77</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5,8</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3,5</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4,0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4,0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4,5</w:t>
            </w:r>
          </w:p>
        </w:tc>
      </w:tr>
      <w:tr>
        <w:trPr/>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rPr>
                <w:rFonts w:ascii="Times New Roman" w:hAnsi="Times New Roman"/>
                <w:sz w:val="20"/>
                <w:szCs w:val="20"/>
              </w:rPr>
            </w:pPr>
            <w:r>
              <w:rPr>
                <w:rFonts w:ascii="Times New Roman" w:hAnsi="Times New Roman"/>
                <w:sz w:val="20"/>
                <w:szCs w:val="20"/>
              </w:rPr>
              <w:t> </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том числе земельных участков, предоставленных для жилищного строительства, индивидуального строительства и комплексного освоения в целях жилищного строительства</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гекта ров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1,23</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0,95</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3,9</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2,7</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3,5</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sz w:val="20"/>
                <w:szCs w:val="20"/>
              </w:rPr>
            </w:pPr>
            <w:r>
              <w:rPr>
                <w:rFonts w:ascii="Times New Roman" w:hAnsi="Times New Roman"/>
                <w:sz w:val="20"/>
                <w:szCs w:val="20"/>
              </w:rPr>
              <w:t>26</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sz w:val="20"/>
                <w:szCs w:val="20"/>
              </w:rPr>
            </w:pPr>
            <w:r>
              <w:rPr>
                <w:rFonts w:ascii="Times New Roman" w:hAnsi="Times New Roman"/>
                <w:sz w:val="20"/>
                <w:szCs w:val="20"/>
              </w:rPr>
              <w:t>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 </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FF0000"/>
                <w:sz w:val="20"/>
                <w:szCs w:val="20"/>
              </w:rPr>
            </w:pPr>
            <w:r>
              <w:rPr>
                <w:rFonts w:ascii="Times New Roman" w:hAnsi="Times New Roman"/>
                <w:color w:val="FF0000"/>
                <w:sz w:val="20"/>
                <w:szCs w:val="20"/>
              </w:rPr>
            </w:r>
          </w:p>
        </w:tc>
        <w:tc>
          <w:tcPr>
            <w:tcW w:w="1238"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FF0000"/>
                <w:sz w:val="20"/>
                <w:szCs w:val="20"/>
              </w:rPr>
            </w:pPr>
            <w:r>
              <w:rPr>
                <w:rFonts w:ascii="Times New Roman" w:hAnsi="Times New Roman"/>
                <w:color w:val="FF0000"/>
                <w:sz w:val="20"/>
                <w:szCs w:val="20"/>
              </w:rPr>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sz w:val="20"/>
                <w:szCs w:val="20"/>
              </w:rPr>
            </w:pPr>
            <w:r>
              <w:rPr>
                <w:rFonts w:ascii="Times New Roman" w:hAnsi="Times New Roman"/>
                <w:sz w:val="20"/>
                <w:szCs w:val="20"/>
              </w:rPr>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sz w:val="20"/>
                <w:szCs w:val="20"/>
              </w:rPr>
            </w:pPr>
            <w:r>
              <w:rPr>
                <w:rFonts w:ascii="Times New Roman" w:hAnsi="Times New Roman"/>
                <w:sz w:val="20"/>
                <w:szCs w:val="20"/>
              </w:rPr>
            </w:r>
          </w:p>
        </w:tc>
        <w:tc>
          <w:tcPr>
            <w:tcW w:w="1418"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sz w:val="20"/>
                <w:szCs w:val="20"/>
              </w:rPr>
            </w:pPr>
            <w:r>
              <w:rPr>
                <w:rFonts w:ascii="Times New Roman" w:hAnsi="Times New Roman"/>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sz w:val="20"/>
                <w:szCs w:val="20"/>
              </w:rPr>
            </w:pPr>
            <w:r>
              <w:rPr>
                <w:rFonts w:ascii="Times New Roman" w:hAnsi="Times New Roman"/>
                <w:sz w:val="20"/>
                <w:szCs w:val="20"/>
              </w:rPr>
            </w:r>
          </w:p>
        </w:tc>
        <w:tc>
          <w:tcPr>
            <w:tcW w:w="127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sz w:val="20"/>
                <w:szCs w:val="20"/>
              </w:rPr>
            </w:pPr>
            <w:r>
              <w:rPr>
                <w:rFonts w:ascii="Times New Roman" w:hAnsi="Times New Roman"/>
                <w:sz w:val="20"/>
                <w:szCs w:val="20"/>
              </w:rPr>
            </w:r>
          </w:p>
        </w:tc>
      </w:tr>
      <w:tr>
        <w:trPr/>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rPr>
                <w:rFonts w:ascii="Times New Roman" w:hAnsi="Times New Roman"/>
                <w:sz w:val="20"/>
                <w:szCs w:val="20"/>
              </w:rPr>
            </w:pPr>
            <w:r>
              <w:rPr>
                <w:rFonts w:ascii="Times New Roman" w:hAnsi="Times New Roman"/>
                <w:sz w:val="20"/>
                <w:szCs w:val="20"/>
              </w:rPr>
              <w:t> </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объектов жилищного строительства - в течение 3 лет</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кв. метров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r>
      <w:tr>
        <w:trPr/>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rPr>
                <w:rFonts w:ascii="Times New Roman" w:hAnsi="Times New Roman"/>
                <w:sz w:val="20"/>
                <w:szCs w:val="20"/>
              </w:rPr>
            </w:pPr>
            <w:r>
              <w:rPr>
                <w:rFonts w:ascii="Times New Roman" w:hAnsi="Times New Roman"/>
                <w:sz w:val="20"/>
                <w:szCs w:val="20"/>
              </w:rPr>
              <w:t> </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иных объектов капитального строительства - в течение 5 лет</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кв. метров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0</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r>
      <w:tr>
        <w:trPr/>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rPr>
                <w:rFonts w:ascii="Times New Roman" w:hAnsi="Times New Roman"/>
                <w:color w:val="000000"/>
                <w:sz w:val="20"/>
                <w:szCs w:val="20"/>
              </w:rPr>
            </w:pPr>
            <w:r>
              <w:rPr>
                <w:rFonts w:ascii="Times New Roman" w:hAnsi="Times New Roman"/>
                <w:color w:val="000000"/>
                <w:sz w:val="20"/>
                <w:szCs w:val="20"/>
              </w:rPr>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b/>
                <w:sz w:val="20"/>
                <w:szCs w:val="20"/>
              </w:rPr>
            </w:pPr>
            <w:r>
              <w:rPr>
                <w:rFonts w:ascii="Times New Roman" w:hAnsi="Times New Roman"/>
                <w:b/>
                <w:sz w:val="20"/>
                <w:szCs w:val="20"/>
              </w:rPr>
              <w:t>Жилищно-коммунальное хозяйство</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sz w:val="20"/>
                <w:szCs w:val="20"/>
              </w:rPr>
            </w:pPr>
            <w:r>
              <w:rPr>
                <w:rFonts w:ascii="Times New Roman" w:hAnsi="Times New Roman"/>
                <w:sz w:val="20"/>
                <w:szCs w:val="20"/>
              </w:rPr>
            </w:r>
          </w:p>
        </w:tc>
        <w:tc>
          <w:tcPr>
            <w:tcW w:w="120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sz w:val="20"/>
                <w:szCs w:val="20"/>
              </w:rPr>
            </w:pPr>
            <w:r>
              <w:rPr>
                <w:rFonts w:ascii="Times New Roman" w:hAnsi="Times New Roman"/>
                <w:sz w:val="20"/>
                <w:szCs w:val="20"/>
              </w:rPr>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sz w:val="20"/>
                <w:szCs w:val="20"/>
              </w:rPr>
            </w:pPr>
            <w:r>
              <w:rPr>
                <w:rFonts w:ascii="Times New Roman" w:hAnsi="Times New Roman"/>
                <w:sz w:val="20"/>
                <w:szCs w:val="20"/>
              </w:rPr>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16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418"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7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sz w:val="20"/>
                <w:szCs w:val="20"/>
              </w:rPr>
            </w:pPr>
            <w:r>
              <w:rPr>
                <w:rFonts w:ascii="Times New Roman" w:hAnsi="Times New Roman"/>
                <w:sz w:val="20"/>
                <w:szCs w:val="20"/>
              </w:rPr>
              <w:t>27</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sz w:val="20"/>
                <w:szCs w:val="20"/>
              </w:rPr>
            </w:pPr>
            <w:r>
              <w:rPr>
                <w:rFonts w:ascii="Times New Roman" w:hAnsi="Times New Roman"/>
                <w:sz w:val="20"/>
                <w:szCs w:val="20"/>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указанными домами</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процентов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100</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100</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100</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100</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100</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28</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rPr>
            </w:pPr>
            <w:r>
              <w:rPr>
                <w:rFonts w:ascii="Times New Roman" w:hAnsi="Times New Roman"/>
                <w:color w:val="000000"/>
                <w:sz w:val="20"/>
                <w:szCs w:val="20"/>
              </w:rPr>
              <w:t xml:space="preserve">Доля организаций коммунального комплекса, осуществляющих производство товаров, оказание услуг по водо-, тепло-, газо- и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w:t>
            </w:r>
            <w:r>
              <w:rPr>
                <w:rFonts w:ascii="Times New Roman" w:hAnsi="Times New Roman"/>
                <w:sz w:val="20"/>
                <w:szCs w:val="20"/>
              </w:rPr>
              <w:t>муниципального</w:t>
            </w:r>
            <w:r>
              <w:rPr>
                <w:rFonts w:ascii="Times New Roman" w:hAnsi="Times New Roman"/>
                <w:color w:val="000000"/>
                <w:sz w:val="20"/>
                <w:szCs w:val="20"/>
              </w:rPr>
              <w:t xml:space="preserve"> округа (муниципального района)</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процентов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40</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40</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40</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40</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40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40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40</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sz w:val="20"/>
                <w:szCs w:val="20"/>
              </w:rPr>
            </w:pPr>
            <w:r>
              <w:rPr>
                <w:rFonts w:ascii="Times New Roman" w:hAnsi="Times New Roman"/>
                <w:sz w:val="20"/>
                <w:szCs w:val="20"/>
              </w:rPr>
              <w:t>29</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sz w:val="20"/>
                <w:szCs w:val="20"/>
              </w:rPr>
            </w:pPr>
            <w:r>
              <w:rPr>
                <w:rFonts w:ascii="Times New Roman" w:hAnsi="Times New Roman"/>
                <w:sz w:val="20"/>
                <w:szCs w:val="20"/>
              </w:rPr>
              <w:t>Доля многоквартирных домов, расположенных на земельных участках, в отношении которых осуществлен государственный кадастровый учет</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процентов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100</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100</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100</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100</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100</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sz w:val="20"/>
                <w:szCs w:val="20"/>
              </w:rPr>
            </w:pPr>
            <w:r>
              <w:rPr>
                <w:rFonts w:ascii="Times New Roman" w:hAnsi="Times New Roman"/>
                <w:sz w:val="20"/>
                <w:szCs w:val="20"/>
              </w:rPr>
              <w:t>30</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sz w:val="20"/>
                <w:szCs w:val="20"/>
              </w:rPr>
            </w:pPr>
            <w:r>
              <w:rPr>
                <w:rFonts w:ascii="Times New Roman" w:hAnsi="Times New Roman"/>
                <w:sz w:val="20"/>
                <w:szCs w:val="20"/>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процентов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1,6</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2,2</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0,5</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0,7</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0,7</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1,5</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1,5</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b/>
                <w:sz w:val="20"/>
                <w:szCs w:val="20"/>
              </w:rPr>
            </w:pPr>
            <w:r>
              <w:rPr>
                <w:rFonts w:ascii="Times New Roman" w:hAnsi="Times New Roman"/>
                <w:b/>
                <w:sz w:val="20"/>
                <w:szCs w:val="20"/>
              </w:rPr>
              <w:t>Организация муниципального управления</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sz w:val="20"/>
                <w:szCs w:val="20"/>
              </w:rPr>
            </w:pPr>
            <w:r>
              <w:rPr>
                <w:rFonts w:ascii="Times New Roman" w:hAnsi="Times New Roman"/>
                <w:sz w:val="20"/>
                <w:szCs w:val="20"/>
              </w:rPr>
            </w:r>
          </w:p>
        </w:tc>
        <w:tc>
          <w:tcPr>
            <w:tcW w:w="120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16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418"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7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31</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color w:val="000000"/>
                <w:sz w:val="20"/>
                <w:szCs w:val="20"/>
              </w:rPr>
            </w:pPr>
            <w:r>
              <w:rPr>
                <w:rFonts w:ascii="Times New Roman" w:hAnsi="Times New Roman"/>
                <w:color w:val="000000"/>
                <w:sz w:val="20"/>
                <w:szCs w:val="20"/>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процентов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34,15</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35,42</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24,41</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0"/>
              <w:rPr>
                <w:rFonts w:ascii="Times New Roman" w:hAnsi="Times New Roman"/>
                <w:sz w:val="20"/>
                <w:szCs w:val="20"/>
              </w:rPr>
            </w:pPr>
            <w:r>
              <w:rPr>
                <w:rFonts w:ascii="Times New Roman" w:hAnsi="Times New Roman"/>
                <w:sz w:val="20"/>
                <w:szCs w:val="20"/>
              </w:rPr>
              <w:t>19,81</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0"/>
              <w:rPr>
                <w:rFonts w:ascii="Times New Roman" w:hAnsi="Times New Roman"/>
                <w:sz w:val="20"/>
                <w:szCs w:val="20"/>
              </w:rPr>
            </w:pPr>
            <w:r>
              <w:rPr>
                <w:rFonts w:ascii="Times New Roman" w:hAnsi="Times New Roman"/>
                <w:sz w:val="20"/>
                <w:szCs w:val="20"/>
              </w:rPr>
              <w:t>25,7</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0"/>
              <w:rPr>
                <w:rFonts w:ascii="Times New Roman" w:hAnsi="Times New Roman"/>
                <w:sz w:val="20"/>
                <w:szCs w:val="20"/>
              </w:rPr>
            </w:pPr>
            <w:r>
              <w:rPr>
                <w:rFonts w:ascii="Times New Roman" w:hAnsi="Times New Roman"/>
                <w:sz w:val="20"/>
                <w:szCs w:val="20"/>
              </w:rPr>
              <w:t>35,07</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0"/>
              <w:rPr>
                <w:rFonts w:ascii="Times New Roman" w:hAnsi="Times New Roman"/>
                <w:sz w:val="20"/>
                <w:szCs w:val="20"/>
              </w:rPr>
            </w:pPr>
            <w:r>
              <w:rPr>
                <w:rFonts w:ascii="Times New Roman" w:hAnsi="Times New Roman"/>
                <w:sz w:val="20"/>
                <w:szCs w:val="20"/>
              </w:rPr>
              <w:t>39,16</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32</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color w:val="000000"/>
                <w:sz w:val="20"/>
                <w:szCs w:val="20"/>
              </w:rPr>
            </w:pPr>
            <w:r>
              <w:rPr>
                <w:rFonts w:ascii="Times New Roman" w:hAnsi="Times New Roman"/>
                <w:color w:val="000000"/>
                <w:sz w:val="20"/>
                <w:szCs w:val="20"/>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процентов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0,16</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0,08</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0,06</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sz w:val="20"/>
                <w:szCs w:val="20"/>
              </w:rPr>
            </w:pPr>
            <w:r>
              <w:rPr>
                <w:rFonts w:ascii="Times New Roman" w:hAnsi="Times New Roman"/>
                <w:sz w:val="20"/>
                <w:szCs w:val="20"/>
              </w:rPr>
              <w:t>33</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sz w:val="20"/>
                <w:szCs w:val="20"/>
              </w:rPr>
            </w:pPr>
            <w:r>
              <w:rPr>
                <w:rFonts w:ascii="Times New Roman" w:hAnsi="Times New Roman"/>
                <w:sz w:val="20"/>
                <w:szCs w:val="20"/>
              </w:rPr>
              <w:t>Объем не завершенного в установленные сроки строительства, осуществляемого за счет средств бюджета муниципального округа (муниципального района)</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тыс. рублей</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34</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color w:val="000000"/>
                <w:sz w:val="20"/>
                <w:szCs w:val="20"/>
              </w:rPr>
            </w:pPr>
            <w:r>
              <w:rPr>
                <w:rFonts w:ascii="Times New Roman" w:hAnsi="Times New Roman"/>
                <w:color w:val="000000"/>
                <w:sz w:val="20"/>
                <w:szCs w:val="20"/>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процентов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35</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color w:val="000000"/>
                <w:sz w:val="20"/>
                <w:szCs w:val="20"/>
              </w:rPr>
            </w:pPr>
            <w:r>
              <w:rPr>
                <w:rFonts w:ascii="Times New Roman" w:hAnsi="Times New Roman"/>
                <w:color w:val="000000"/>
                <w:sz w:val="20"/>
                <w:szCs w:val="20"/>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рублей</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2902,96</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3111,14</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3723,5</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0"/>
              <w:rPr>
                <w:rFonts w:ascii="Times New Roman" w:hAnsi="Times New Roman"/>
                <w:sz w:val="20"/>
                <w:szCs w:val="20"/>
              </w:rPr>
            </w:pPr>
            <w:r>
              <w:rPr>
                <w:rFonts w:ascii="Times New Roman" w:hAnsi="Times New Roman"/>
                <w:sz w:val="20"/>
                <w:szCs w:val="20"/>
              </w:rPr>
              <w:t>4308,24</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0"/>
              <w:rPr>
                <w:rFonts w:ascii="Times New Roman" w:hAnsi="Times New Roman"/>
                <w:sz w:val="20"/>
                <w:szCs w:val="20"/>
              </w:rPr>
            </w:pPr>
            <w:r>
              <w:rPr>
                <w:rFonts w:ascii="Times New Roman" w:hAnsi="Times New Roman"/>
                <w:sz w:val="20"/>
                <w:szCs w:val="20"/>
              </w:rPr>
              <w:t>4675,05</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0"/>
              <w:rPr>
                <w:rFonts w:ascii="Times New Roman" w:hAnsi="Times New Roman"/>
                <w:sz w:val="20"/>
                <w:szCs w:val="20"/>
              </w:rPr>
            </w:pPr>
            <w:r>
              <w:rPr>
                <w:rFonts w:ascii="Times New Roman" w:hAnsi="Times New Roman"/>
                <w:sz w:val="20"/>
                <w:szCs w:val="20"/>
              </w:rPr>
              <w:t>4870,22</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0"/>
              <w:rPr>
                <w:rFonts w:ascii="Times New Roman" w:hAnsi="Times New Roman"/>
                <w:sz w:val="20"/>
                <w:szCs w:val="20"/>
              </w:rPr>
            </w:pPr>
            <w:r>
              <w:rPr>
                <w:rFonts w:ascii="Times New Roman" w:hAnsi="Times New Roman"/>
                <w:sz w:val="20"/>
                <w:szCs w:val="20"/>
              </w:rPr>
              <w:t>5090,96</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sz w:val="20"/>
                <w:szCs w:val="20"/>
              </w:rPr>
            </w:pPr>
            <w:r>
              <w:rPr>
                <w:rFonts w:ascii="Times New Roman" w:hAnsi="Times New Roman"/>
                <w:sz w:val="20"/>
                <w:szCs w:val="20"/>
              </w:rPr>
              <w:t>36</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sz w:val="20"/>
                <w:szCs w:val="20"/>
              </w:rPr>
            </w:pPr>
            <w:r>
              <w:rPr>
                <w:rFonts w:ascii="Times New Roman" w:hAnsi="Times New Roman"/>
                <w:sz w:val="20"/>
                <w:szCs w:val="20"/>
              </w:rPr>
              <w:t>Наличие в городском округе (муниципальном районе) утвержденного генерального плана муниципального округа (схемы территориального планирования муниципального района)</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1 - да/0 - нет</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37</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color w:val="000000"/>
                <w:sz w:val="20"/>
                <w:szCs w:val="20"/>
              </w:rPr>
            </w:pPr>
            <w:r>
              <w:rPr>
                <w:rFonts w:ascii="Times New Roman" w:hAnsi="Times New Roman"/>
                <w:color w:val="000000"/>
                <w:sz w:val="20"/>
                <w:szCs w:val="20"/>
              </w:rPr>
              <w:t>Удовлетворенность населения организацией транспортного обслуживания в муниципальном образовании</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процентов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99,0</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89,1</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96,82</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36,35</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96,0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97,0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97,5</w:t>
            </w:r>
          </w:p>
        </w:tc>
      </w:tr>
      <w:tr>
        <w:trPr>
          <w:trHeight w:val="716" w:hRule="atLeast"/>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38</w:t>
            </w:r>
          </w:p>
        </w:tc>
        <w:tc>
          <w:tcPr>
            <w:tcW w:w="4318" w:type="dxa"/>
            <w:tcBorders>
              <w:top w:val="single" w:sz="4" w:space="0" w:color="000000"/>
              <w:left w:val="single" w:sz="4" w:space="0" w:color="000000"/>
              <w:bottom w:val="single" w:sz="4" w:space="0" w:color="000000"/>
              <w:right w:val="single" w:sz="4" w:space="0" w:color="000000"/>
            </w:tcBorders>
          </w:tcPr>
          <w:p>
            <w:pPr>
              <w:pStyle w:val="Normal"/>
              <w:spacing w:before="0" w:after="103"/>
              <w:rPr>
                <w:rFonts w:ascii="Times New Roman" w:hAnsi="Times New Roman"/>
                <w:color w:val="000000"/>
                <w:sz w:val="20"/>
                <w:szCs w:val="20"/>
              </w:rPr>
            </w:pPr>
            <w:r>
              <w:rPr>
                <w:rFonts w:ascii="Times New Roman" w:hAnsi="Times New Roman"/>
                <w:color w:val="000000"/>
                <w:sz w:val="20"/>
                <w:szCs w:val="20"/>
              </w:rPr>
              <w:t>Удовлетворенность населения качеством автомобильных дорог в муниципальном образовании</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процентов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81,7</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49,2</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52,6</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25,2</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62,0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63,0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65,0</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39</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color w:val="000000"/>
                <w:sz w:val="20"/>
                <w:szCs w:val="20"/>
              </w:rPr>
            </w:pPr>
            <w:r>
              <w:rPr>
                <w:rFonts w:ascii="Times New Roman" w:hAnsi="Times New Roman"/>
                <w:color w:val="000000"/>
                <w:sz w:val="20"/>
                <w:szCs w:val="20"/>
              </w:rPr>
              <w:t>Удовлетворенность населения жилищно-коммунальными услугами, уровнем организации теплоснабжения (снабжения населения топливом), водоснабжения (водоотведения), электроснабжения, газоснабжения</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процентов</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86,17</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75,13</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78,1</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68,0</w:t>
            </w:r>
          </w:p>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83,7</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85,0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87,0</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40</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sz w:val="20"/>
                <w:szCs w:val="20"/>
              </w:rPr>
            </w:pPr>
            <w:r>
              <w:rPr>
                <w:rFonts w:ascii="Times New Roman" w:hAnsi="Times New Roman"/>
                <w:sz w:val="20"/>
                <w:szCs w:val="20"/>
              </w:rPr>
              <w:t>Среднегодовая численность постоянного населения</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тыс. чел.</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22,05</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22,01</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21,897</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0"/>
              <w:rPr>
                <w:rFonts w:ascii="Times New Roman" w:hAnsi="Times New Roman"/>
                <w:sz w:val="20"/>
                <w:szCs w:val="20"/>
              </w:rPr>
            </w:pPr>
            <w:r>
              <w:rPr>
                <w:rFonts w:ascii="Times New Roman" w:hAnsi="Times New Roman"/>
                <w:sz w:val="20"/>
                <w:szCs w:val="20"/>
              </w:rPr>
              <w:t>21,69</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0"/>
              <w:rPr>
                <w:rFonts w:ascii="Times New Roman" w:hAnsi="Times New Roman"/>
                <w:sz w:val="20"/>
                <w:szCs w:val="20"/>
              </w:rPr>
            </w:pPr>
            <w:r>
              <w:rPr>
                <w:rFonts w:ascii="Times New Roman" w:hAnsi="Times New Roman"/>
                <w:sz w:val="20"/>
                <w:szCs w:val="20"/>
              </w:rPr>
              <w:t>21,51</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0"/>
              <w:rPr>
                <w:rFonts w:ascii="Times New Roman" w:hAnsi="Times New Roman"/>
                <w:sz w:val="20"/>
                <w:szCs w:val="20"/>
              </w:rPr>
            </w:pPr>
            <w:r>
              <w:rPr>
                <w:rFonts w:ascii="Times New Roman" w:hAnsi="Times New Roman"/>
                <w:sz w:val="20"/>
                <w:szCs w:val="20"/>
              </w:rPr>
              <w:t>21,34</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pacing w:before="0" w:after="103"/>
              <w:jc w:val="center"/>
              <w:outlineLvl w:val="0"/>
              <w:rPr>
                <w:rFonts w:ascii="Times New Roman" w:hAnsi="Times New Roman"/>
                <w:sz w:val="20"/>
                <w:szCs w:val="20"/>
              </w:rPr>
            </w:pPr>
            <w:r>
              <w:rPr>
                <w:rFonts w:ascii="Times New Roman" w:hAnsi="Times New Roman"/>
                <w:sz w:val="20"/>
                <w:szCs w:val="20"/>
              </w:rPr>
              <w:t>21,16</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sz w:val="20"/>
                <w:szCs w:val="20"/>
              </w:rPr>
            </w:pPr>
            <w:r>
              <w:rPr>
                <w:rFonts w:ascii="Times New Roman" w:hAnsi="Times New Roman"/>
                <w:sz w:val="20"/>
                <w:szCs w:val="20"/>
              </w:rPr>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b/>
                <w:color w:val="000000"/>
                <w:sz w:val="20"/>
                <w:szCs w:val="20"/>
              </w:rPr>
            </w:pPr>
            <w:r>
              <w:rPr>
                <w:rFonts w:ascii="Times New Roman" w:hAnsi="Times New Roman"/>
                <w:b/>
                <w:color w:val="000000"/>
                <w:sz w:val="20"/>
                <w:szCs w:val="20"/>
              </w:rPr>
              <w:t>Энергосбережение и повышение энергетической эффективности</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0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16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418"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7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sz w:val="20"/>
                <w:szCs w:val="20"/>
              </w:rPr>
            </w:pPr>
            <w:r>
              <w:rPr>
                <w:rFonts w:ascii="Times New Roman" w:hAnsi="Times New Roman"/>
                <w:sz w:val="20"/>
                <w:szCs w:val="20"/>
              </w:rPr>
              <w:t>41</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color w:val="000000"/>
                <w:sz w:val="20"/>
                <w:szCs w:val="20"/>
              </w:rPr>
            </w:pPr>
            <w:r>
              <w:rPr>
                <w:rFonts w:ascii="Times New Roman" w:hAnsi="Times New Roman"/>
                <w:color w:val="000000"/>
                <w:sz w:val="20"/>
                <w:szCs w:val="20"/>
              </w:rPr>
              <w:t>Удельная величина потребления энергетических ресурсов в многоквартирных домах:</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0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16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418"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7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ind w:firstLine="600" w:right="0"/>
              <w:rPr>
                <w:rFonts w:ascii="Times New Roman" w:hAnsi="Times New Roman"/>
                <w:color w:val="000000"/>
                <w:sz w:val="20"/>
                <w:szCs w:val="20"/>
              </w:rPr>
            </w:pPr>
            <w:r>
              <w:rPr>
                <w:rFonts w:ascii="Times New Roman" w:hAnsi="Times New Roman"/>
                <w:color w:val="000000"/>
                <w:sz w:val="20"/>
                <w:szCs w:val="20"/>
              </w:rPr>
              <w:t>электрическая энергия</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кВт/ч на 1 проживающего</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784,00</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878,2</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916,44</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875,92</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900,00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920,00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920,00</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ind w:firstLine="600" w:right="0"/>
              <w:rPr>
                <w:rFonts w:ascii="Times New Roman" w:hAnsi="Times New Roman"/>
                <w:color w:val="000000"/>
                <w:sz w:val="20"/>
                <w:szCs w:val="20"/>
              </w:rPr>
            </w:pPr>
            <w:r>
              <w:rPr>
                <w:rFonts w:ascii="Times New Roman" w:hAnsi="Times New Roman"/>
                <w:color w:val="000000"/>
                <w:sz w:val="20"/>
                <w:szCs w:val="20"/>
              </w:rPr>
              <w:t>тепловая энергия</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Гкал на 1 кв.метр общей площади</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0,25</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0,24</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0,25</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0,24</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0,25</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0,25</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0,25</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ind w:firstLine="600" w:right="0"/>
              <w:rPr>
                <w:rFonts w:ascii="Times New Roman" w:hAnsi="Times New Roman"/>
                <w:color w:val="000000"/>
                <w:sz w:val="20"/>
                <w:szCs w:val="20"/>
              </w:rPr>
            </w:pPr>
            <w:r>
              <w:rPr>
                <w:rFonts w:ascii="Times New Roman" w:hAnsi="Times New Roman"/>
                <w:color w:val="000000"/>
                <w:sz w:val="20"/>
                <w:szCs w:val="20"/>
              </w:rPr>
              <w:t>горячая вода</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куб.метров на 1 проживающего</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29,60</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32,00</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29,88</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30,78</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30,00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30,00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30,00</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ind w:firstLine="600" w:right="0"/>
              <w:rPr>
                <w:rFonts w:ascii="Times New Roman" w:hAnsi="Times New Roman"/>
                <w:color w:val="000000"/>
                <w:sz w:val="20"/>
                <w:szCs w:val="20"/>
              </w:rPr>
            </w:pPr>
            <w:r>
              <w:rPr>
                <w:rFonts w:ascii="Times New Roman" w:hAnsi="Times New Roman"/>
                <w:color w:val="000000"/>
                <w:sz w:val="20"/>
                <w:szCs w:val="20"/>
              </w:rPr>
              <w:t>холодная вода</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куб.метров на 1 проживающего</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41,10</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42,20</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42,70</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41,49</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43,00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45,00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45,00</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ind w:firstLine="600" w:right="0"/>
              <w:rPr>
                <w:rFonts w:ascii="Times New Roman" w:hAnsi="Times New Roman"/>
                <w:color w:val="000000"/>
                <w:sz w:val="20"/>
                <w:szCs w:val="20"/>
              </w:rPr>
            </w:pPr>
            <w:r>
              <w:rPr>
                <w:rFonts w:ascii="Times New Roman" w:hAnsi="Times New Roman"/>
                <w:color w:val="000000"/>
                <w:sz w:val="20"/>
                <w:szCs w:val="20"/>
              </w:rPr>
              <w:t>природный газ</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куб.метров на 1 проживающего</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100,10</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103,60</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103,80</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103,36</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104,00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104,00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104,00</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sz w:val="20"/>
                <w:szCs w:val="20"/>
              </w:rPr>
            </w:pPr>
            <w:r>
              <w:rPr>
                <w:rFonts w:ascii="Times New Roman" w:hAnsi="Times New Roman"/>
                <w:sz w:val="20"/>
                <w:szCs w:val="20"/>
              </w:rPr>
              <w:t>42</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both"/>
              <w:rPr>
                <w:rFonts w:ascii="Times New Roman" w:hAnsi="Times New Roman"/>
                <w:color w:val="000000"/>
                <w:sz w:val="20"/>
                <w:szCs w:val="20"/>
              </w:rPr>
            </w:pPr>
            <w:r>
              <w:rPr>
                <w:rFonts w:ascii="Times New Roman" w:hAnsi="Times New Roman"/>
                <w:color w:val="000000"/>
                <w:sz w:val="20"/>
                <w:szCs w:val="20"/>
              </w:rPr>
              <w:t>Удельная величина потребления энергетических ресурсов муниципальными бюджетными учреждениями:</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5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FF0000"/>
                <w:sz w:val="20"/>
                <w:szCs w:val="20"/>
              </w:rPr>
            </w:pPr>
            <w:r>
              <w:rPr>
                <w:rFonts w:ascii="Times New Roman" w:hAnsi="Times New Roman"/>
                <w:color w:val="FF0000"/>
                <w:sz w:val="20"/>
                <w:szCs w:val="20"/>
              </w:rPr>
            </w:r>
          </w:p>
        </w:tc>
        <w:tc>
          <w:tcPr>
            <w:tcW w:w="116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418"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7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ind w:firstLine="600" w:right="0"/>
              <w:rPr>
                <w:rFonts w:ascii="Times New Roman" w:hAnsi="Times New Roman"/>
                <w:color w:val="000000"/>
                <w:sz w:val="20"/>
                <w:szCs w:val="20"/>
              </w:rPr>
            </w:pPr>
            <w:r>
              <w:rPr>
                <w:rFonts w:ascii="Times New Roman" w:hAnsi="Times New Roman"/>
                <w:color w:val="000000"/>
                <w:sz w:val="20"/>
                <w:szCs w:val="20"/>
              </w:rPr>
              <w:t>электрическая энергия</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кВт/ч на 1 чел. населен.</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159,20</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167,90</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160,82</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163,50</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165,00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170,00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170,00</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ind w:firstLine="600" w:right="0"/>
              <w:rPr>
                <w:rFonts w:ascii="Times New Roman" w:hAnsi="Times New Roman"/>
                <w:color w:val="000000"/>
                <w:sz w:val="20"/>
                <w:szCs w:val="20"/>
              </w:rPr>
            </w:pPr>
            <w:r>
              <w:rPr>
                <w:rFonts w:ascii="Times New Roman" w:hAnsi="Times New Roman"/>
                <w:color w:val="000000"/>
                <w:sz w:val="20"/>
                <w:szCs w:val="20"/>
              </w:rPr>
              <w:t>тепловая энергия</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Гкал на 1 кв.метр общей площади</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0,20</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0,20</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0,21</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0,19</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0,20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0,20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0,20</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ind w:firstLine="600" w:right="0"/>
              <w:rPr>
                <w:rFonts w:ascii="Times New Roman" w:hAnsi="Times New Roman"/>
                <w:color w:val="000000"/>
                <w:sz w:val="20"/>
                <w:szCs w:val="20"/>
              </w:rPr>
            </w:pPr>
            <w:r>
              <w:rPr>
                <w:rFonts w:ascii="Times New Roman" w:hAnsi="Times New Roman"/>
                <w:color w:val="000000"/>
                <w:sz w:val="20"/>
                <w:szCs w:val="20"/>
              </w:rPr>
              <w:t>горячая вода</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куб.метров на 1 чел. населен.</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0,19</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0,24</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0,25</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0,26</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0,25</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0,25</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0,25</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ind w:firstLine="600" w:right="0"/>
              <w:rPr>
                <w:rFonts w:ascii="Times New Roman" w:hAnsi="Times New Roman"/>
                <w:color w:val="000000"/>
                <w:sz w:val="20"/>
                <w:szCs w:val="20"/>
              </w:rPr>
            </w:pPr>
            <w:r>
              <w:rPr>
                <w:rFonts w:ascii="Times New Roman" w:hAnsi="Times New Roman"/>
                <w:color w:val="000000"/>
                <w:sz w:val="20"/>
                <w:szCs w:val="20"/>
              </w:rPr>
              <w:t>холодная вода</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куб.метров на 1 чел. населен.</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1,82</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1,92</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1,84</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1,78</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1,85</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1,90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1,90</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ind w:firstLine="600" w:right="0"/>
              <w:rPr>
                <w:rFonts w:ascii="Times New Roman" w:hAnsi="Times New Roman"/>
                <w:color w:val="000000"/>
                <w:sz w:val="20"/>
                <w:szCs w:val="20"/>
              </w:rPr>
            </w:pPr>
            <w:r>
              <w:rPr>
                <w:rFonts w:ascii="Times New Roman" w:hAnsi="Times New Roman"/>
                <w:color w:val="000000"/>
                <w:sz w:val="20"/>
                <w:szCs w:val="20"/>
              </w:rPr>
              <w:t>природный газ</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куб.метров на 1 чел. населен.</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0,00</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0,00</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0,01</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0,00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0,00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0,00</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pacing w:before="0" w:after="103"/>
              <w:jc w:val="center"/>
              <w:rPr>
                <w:rFonts w:ascii="Times New Roman" w:hAnsi="Times New Roman"/>
                <w:sz w:val="20"/>
                <w:szCs w:val="20"/>
              </w:rPr>
            </w:pPr>
            <w:r>
              <w:rPr>
                <w:rFonts w:ascii="Times New Roman" w:hAnsi="Times New Roman"/>
                <w:sz w:val="20"/>
                <w:szCs w:val="20"/>
              </w:rPr>
              <w:t>43</w:t>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rPr>
                <w:rFonts w:ascii="Times New Roman" w:hAnsi="Times New Roman"/>
                <w:color w:val="000000"/>
                <w:sz w:val="20"/>
                <w:szCs w:val="20"/>
              </w:rPr>
            </w:pPr>
            <w:r>
              <w:rPr>
                <w:rFonts w:ascii="Times New Roman" w:hAnsi="Times New Roman"/>
                <w:color w:val="000000"/>
                <w:sz w:val="20"/>
                <w:szCs w:val="20"/>
              </w:rPr>
              <w:t>Результаты независимой оценки качества условий оказания услуг муниципальными организациями в сферах культуры, охраны здоровья, образования, социального обслуживания и иными организациями,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5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7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rPr>
                <w:rFonts w:ascii="Times New Roman" w:hAnsi="Times New Roman"/>
                <w:color w:val="000000"/>
                <w:sz w:val="20"/>
                <w:szCs w:val="20"/>
              </w:rPr>
            </w:pPr>
            <w:r>
              <w:rPr>
                <w:rFonts w:ascii="Times New Roman" w:hAnsi="Times New Roman"/>
                <w:color w:val="000000"/>
                <w:sz w:val="20"/>
                <w:szCs w:val="20"/>
              </w:rPr>
              <w:t>в сфере культуры (за счет средств областного бюджета)</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баллы</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95,74</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rPr>
                <w:rFonts w:ascii="Times New Roman" w:hAnsi="Times New Roman"/>
                <w:color w:val="000000"/>
                <w:sz w:val="20"/>
                <w:szCs w:val="20"/>
              </w:rPr>
            </w:pPr>
            <w:r>
              <w:rPr>
                <w:rFonts w:ascii="Times New Roman" w:hAnsi="Times New Roman"/>
                <w:color w:val="000000"/>
                <w:sz w:val="20"/>
                <w:szCs w:val="20"/>
              </w:rPr>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96,04</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91,14</w:t>
            </w:r>
          </w:p>
        </w:tc>
        <w:tc>
          <w:tcPr>
            <w:tcW w:w="1418"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7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rPr>
                <w:rFonts w:ascii="Times New Roman" w:hAnsi="Times New Roman"/>
                <w:color w:val="000000"/>
                <w:sz w:val="20"/>
                <w:szCs w:val="20"/>
              </w:rPr>
            </w:pPr>
            <w:r>
              <w:rPr>
                <w:rFonts w:ascii="Times New Roman" w:hAnsi="Times New Roman"/>
                <w:color w:val="000000"/>
                <w:sz w:val="20"/>
                <w:szCs w:val="20"/>
              </w:rPr>
              <w:t>в сфере образования (за счет средств областного бюджета)</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баллы</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90,98</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sz w:val="20"/>
                <w:szCs w:val="20"/>
              </w:rPr>
            </w:pPr>
            <w:r>
              <w:rPr>
                <w:rFonts w:ascii="Times New Roman" w:hAnsi="Times New Roman"/>
                <w:sz w:val="20"/>
                <w:szCs w:val="20"/>
              </w:rPr>
              <w:t>90,86</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92,57</w:t>
            </w:r>
          </w:p>
        </w:tc>
        <w:tc>
          <w:tcPr>
            <w:tcW w:w="116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97,72</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95,00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95,00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95,00</w:t>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rPr>
                <w:rFonts w:ascii="Times New Roman" w:hAnsi="Times New Roman"/>
                <w:color w:val="000000"/>
                <w:sz w:val="20"/>
                <w:szCs w:val="20"/>
              </w:rPr>
            </w:pPr>
            <w:r>
              <w:rPr>
                <w:rFonts w:ascii="Times New Roman" w:hAnsi="Times New Roman"/>
                <w:color w:val="000000"/>
                <w:sz w:val="20"/>
                <w:szCs w:val="20"/>
              </w:rPr>
              <w:t>в сфере охраны здоровья</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баллы</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16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7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r>
      <w:tr>
        <w:trPr/>
        <w:tc>
          <w:tcPr>
            <w:tcW w:w="64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431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rPr>
                <w:rFonts w:ascii="Times New Roman" w:hAnsi="Times New Roman"/>
                <w:color w:val="000000"/>
                <w:sz w:val="20"/>
                <w:szCs w:val="20"/>
              </w:rPr>
            </w:pPr>
            <w:r>
              <w:rPr>
                <w:rFonts w:ascii="Times New Roman" w:hAnsi="Times New Roman"/>
                <w:color w:val="000000"/>
                <w:sz w:val="20"/>
                <w:szCs w:val="20"/>
              </w:rPr>
              <w:t>в сфере социального обслуживания</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баллы</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03"/>
              <w:jc w:val="center"/>
              <w:rPr>
                <w:rFonts w:ascii="Times New Roman" w:hAnsi="Times New Roman"/>
                <w:color w:val="000000"/>
                <w:sz w:val="20"/>
                <w:szCs w:val="20"/>
              </w:rPr>
            </w:pPr>
            <w:r>
              <w:rPr>
                <w:rFonts w:ascii="Times New Roman" w:hAnsi="Times New Roman"/>
                <w:color w:val="000000"/>
                <w:sz w:val="20"/>
                <w:szCs w:val="20"/>
              </w:rPr>
              <w:t> </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16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c>
          <w:tcPr>
            <w:tcW w:w="127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03"/>
              <w:jc w:val="center"/>
              <w:rPr>
                <w:rFonts w:ascii="Times New Roman" w:hAnsi="Times New Roman"/>
                <w:color w:val="000000"/>
                <w:sz w:val="20"/>
                <w:szCs w:val="20"/>
              </w:rPr>
            </w:pPr>
            <w:r>
              <w:rPr>
                <w:rFonts w:ascii="Times New Roman" w:hAnsi="Times New Roman"/>
                <w:color w:val="000000"/>
                <w:sz w:val="20"/>
                <w:szCs w:val="20"/>
              </w:rPr>
            </w:r>
          </w:p>
        </w:tc>
      </w:tr>
    </w:tbl>
    <w:p>
      <w:pPr>
        <w:pStyle w:val="Normal"/>
        <w:rPr>
          <w:rFonts w:ascii="Times New Roman" w:hAnsi="Times New Roman"/>
          <w:b/>
          <w:bCs/>
          <w:sz w:val="26"/>
          <w:szCs w:val="26"/>
        </w:rPr>
      </w:pPr>
      <w:r>
        <w:rPr>
          <w:rFonts w:ascii="Times New Roman" w:hAnsi="Times New Roman"/>
          <w:b/>
          <w:bCs/>
          <w:sz w:val="26"/>
          <w:szCs w:val="26"/>
        </w:rPr>
      </w:r>
    </w:p>
    <w:p>
      <w:pPr>
        <w:pStyle w:val="Normal"/>
        <w:rPr>
          <w:rFonts w:ascii="Times New Roman" w:hAnsi="Times New Roman"/>
          <w:b/>
          <w:bCs/>
          <w:sz w:val="26"/>
          <w:szCs w:val="26"/>
        </w:rPr>
      </w:pPr>
      <w:r>
        <w:rPr>
          <w:rFonts w:ascii="Times New Roman" w:hAnsi="Times New Roman"/>
          <w:b/>
          <w:bCs/>
          <w:sz w:val="26"/>
          <w:szCs w:val="26"/>
        </w:rPr>
      </w:r>
    </w:p>
    <w:p>
      <w:pPr>
        <w:pStyle w:val="Normal"/>
        <w:rPr>
          <w:rFonts w:ascii="Times New Roman" w:hAnsi="Times New Roman"/>
          <w:b/>
          <w:bCs/>
          <w:sz w:val="26"/>
          <w:szCs w:val="26"/>
        </w:rPr>
      </w:pPr>
      <w:r>
        <w:rPr>
          <w:rFonts w:ascii="Times New Roman" w:hAnsi="Times New Roman"/>
          <w:b/>
          <w:bCs/>
          <w:sz w:val="26"/>
          <w:szCs w:val="26"/>
        </w:rPr>
      </w:r>
    </w:p>
    <w:p>
      <w:pPr>
        <w:pStyle w:val="Normal"/>
        <w:jc w:val="right"/>
        <w:rPr>
          <w:rFonts w:ascii="Times New Roman" w:hAnsi="Times New Roman"/>
          <w:bCs/>
        </w:rPr>
      </w:pPr>
      <w:r>
        <w:rPr>
          <w:rFonts w:ascii="Times New Roman" w:hAnsi="Times New Roman"/>
          <w:bCs/>
        </w:rPr>
        <w:t>Приложение 3 к Отчету</w:t>
      </w:r>
    </w:p>
    <w:p>
      <w:pPr>
        <w:pStyle w:val="Normal"/>
        <w:rPr>
          <w:rFonts w:ascii="Times New Roman" w:hAnsi="Times New Roman"/>
          <w:b/>
          <w:bCs/>
          <w:sz w:val="28"/>
          <w:szCs w:val="28"/>
        </w:rPr>
      </w:pPr>
      <w:r>
        <w:rPr>
          <w:rFonts w:ascii="Times New Roman" w:hAnsi="Times New Roman"/>
          <w:b/>
          <w:bCs/>
          <w:sz w:val="28"/>
          <w:szCs w:val="28"/>
        </w:rPr>
      </w:r>
    </w:p>
    <w:p>
      <w:pPr>
        <w:pStyle w:val="Normal"/>
        <w:jc w:val="center"/>
        <w:rPr>
          <w:rFonts w:ascii="Times New Roman" w:hAnsi="Times New Roman"/>
          <w:b/>
          <w:bCs/>
          <w:sz w:val="24"/>
          <w:szCs w:val="24"/>
        </w:rPr>
      </w:pPr>
      <w:r>
        <w:rPr>
          <w:rFonts w:ascii="Times New Roman" w:hAnsi="Times New Roman"/>
          <w:b/>
          <w:bCs/>
          <w:sz w:val="24"/>
          <w:szCs w:val="24"/>
        </w:rPr>
        <w:t>Отчет о реализации муниципальных программ в муниципальном округе Красноуральск за 2025 год</w:t>
      </w:r>
    </w:p>
    <w:p>
      <w:pPr>
        <w:pStyle w:val="Normal"/>
        <w:rPr>
          <w:rFonts w:ascii="Times New Roman" w:hAnsi="Times New Roman"/>
          <w:b/>
          <w:bCs/>
          <w:sz w:val="12"/>
          <w:szCs w:val="12"/>
        </w:rPr>
      </w:pPr>
      <w:r>
        <w:rPr>
          <w:rFonts w:ascii="Times New Roman" w:hAnsi="Times New Roman"/>
          <w:b/>
          <w:bCs/>
          <w:sz w:val="12"/>
          <w:szCs w:val="12"/>
        </w:rPr>
      </w:r>
    </w:p>
    <w:tbl>
      <w:tblPr>
        <w:tblW w:w="14709" w:type="dxa"/>
        <w:jc w:val="left"/>
        <w:tblInd w:w="0" w:type="dxa"/>
        <w:tblLayout w:type="fixed"/>
        <w:tblCellMar>
          <w:top w:w="0" w:type="dxa"/>
          <w:left w:w="108" w:type="dxa"/>
          <w:bottom w:w="0" w:type="dxa"/>
          <w:right w:w="108" w:type="dxa"/>
        </w:tblCellMar>
      </w:tblPr>
      <w:tblGrid>
        <w:gridCol w:w="594"/>
        <w:gridCol w:w="4050"/>
        <w:gridCol w:w="1985"/>
        <w:gridCol w:w="1984"/>
        <w:gridCol w:w="1134"/>
        <w:gridCol w:w="4962"/>
      </w:tblGrid>
      <w:tr>
        <w:trPr/>
        <w:tc>
          <w:tcPr>
            <w:tcW w:w="594"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 xml:space="preserve">№ </w:t>
            </w:r>
            <w:r>
              <w:rPr>
                <w:rFonts w:ascii="Times New Roman" w:hAnsi="Times New Roman"/>
              </w:rPr>
              <w:t>п/п</w:t>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Наименование муниципальной программы</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План на 2025 год, рублей</w:t>
            </w:r>
          </w:p>
        </w:tc>
        <w:tc>
          <w:tcPr>
            <w:tcW w:w="1984"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rPr>
            </w:pPr>
            <w:r>
              <w:rPr>
                <w:rFonts w:ascii="Times New Roman" w:hAnsi="Times New Roman"/>
              </w:rPr>
              <w:t xml:space="preserve">Факт за </w:t>
            </w:r>
          </w:p>
          <w:p>
            <w:pPr>
              <w:pStyle w:val="Normal"/>
              <w:spacing w:before="0" w:after="160"/>
              <w:jc w:val="center"/>
              <w:rPr>
                <w:rFonts w:ascii="Times New Roman" w:hAnsi="Times New Roman"/>
              </w:rPr>
            </w:pPr>
            <w:r>
              <w:rPr>
                <w:rFonts w:ascii="Times New Roman" w:hAnsi="Times New Roman"/>
              </w:rPr>
              <w:t>2025г., рублей</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Процент исполне ния</w:t>
            </w:r>
          </w:p>
        </w:tc>
        <w:tc>
          <w:tcPr>
            <w:tcW w:w="4962"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Выполнение</w:t>
            </w:r>
          </w:p>
        </w:tc>
      </w:tr>
      <w:tr>
        <w:trPr/>
        <w:tc>
          <w:tcPr>
            <w:tcW w:w="594"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t>1.</w:t>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«Развитие муниципальной службы в муниципальном округе Красноуральск на 2024-2030 годы»</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1 176 876,36</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1 165 264,36</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99,01</w:t>
            </w:r>
          </w:p>
        </w:tc>
        <w:tc>
          <w:tcPr>
            <w:tcW w:w="4962" w:type="dxa"/>
            <w:vMerge w:val="restart"/>
            <w:tcBorders>
              <w:top w:val="single" w:sz="4" w:space="0" w:color="000000"/>
              <w:left w:val="single" w:sz="4" w:space="0" w:color="000000"/>
              <w:right w:val="single" w:sz="4" w:space="0" w:color="000000"/>
            </w:tcBorders>
          </w:tcPr>
          <w:p>
            <w:pPr>
              <w:pStyle w:val="Normal"/>
              <w:autoSpaceDE w:val="false"/>
              <w:spacing w:before="0" w:after="160"/>
              <w:jc w:val="both"/>
              <w:rPr>
                <w:rFonts w:ascii="Times New Roman" w:hAnsi="Times New Roman"/>
                <w:color w:val="000000"/>
                <w:sz w:val="20"/>
                <w:szCs w:val="20"/>
              </w:rPr>
            </w:pPr>
            <w:r>
              <w:rPr>
                <w:rFonts w:ascii="Times New Roman" w:hAnsi="Times New Roman"/>
                <w:color w:val="000000"/>
                <w:sz w:val="20"/>
                <w:szCs w:val="20"/>
              </w:rPr>
              <w:t>организовано повышение квалификации муниципальных служащих, приобретено оборудование и материалы для обеспечения деятельности, обеспечены услугами почтовой и спец.связи.</w:t>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в том числе:</w:t>
            </w:r>
          </w:p>
        </w:tc>
        <w:tc>
          <w:tcPr>
            <w:tcW w:w="1985"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jc w:val="center"/>
              <w:rPr>
                <w:rFonts w:ascii="Times New Roman" w:hAnsi="Times New Roman"/>
              </w:rPr>
            </w:pPr>
            <w:r>
              <w:rPr>
                <w:rFonts w:ascii="Times New Roman" w:hAnsi="Times New Roman"/>
              </w:rPr>
            </w:r>
          </w:p>
        </w:tc>
        <w:tc>
          <w:tcPr>
            <w:tcW w:w="198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jc w:val="center"/>
              <w:rPr>
                <w:rFonts w:ascii="Times New Roman" w:hAnsi="Times New Roman"/>
              </w:rPr>
            </w:pPr>
            <w:r>
              <w:rPr>
                <w:rFonts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Times New Roman" w:hAnsi="Times New Roman"/>
              </w:rPr>
            </w:pPr>
            <w:r>
              <w:rPr>
                <w:rFonts w:ascii="Times New Roman" w:hAnsi="Times New Roman"/>
              </w:rPr>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1 176 876,36</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1 165 264,36</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99,01</w:t>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t>2.</w:t>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«Развитие и обеспечение сохранности сети автомобильных дорог на территории муниципального округа Красноуральск на 2024-2030 годы»</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105 046 954,57</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101 413 352,88</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96,54</w:t>
            </w:r>
          </w:p>
        </w:tc>
        <w:tc>
          <w:tcPr>
            <w:tcW w:w="4962" w:type="dxa"/>
            <w:vMerge w:val="restart"/>
            <w:tcBorders>
              <w:top w:val="single" w:sz="4" w:space="0" w:color="000000"/>
              <w:left w:val="single" w:sz="4" w:space="0" w:color="000000"/>
              <w:right w:val="single" w:sz="4" w:space="0" w:color="000000"/>
            </w:tcBorders>
          </w:tcPr>
          <w:p>
            <w:pPr>
              <w:pStyle w:val="Normal"/>
              <w:autoSpaceDE w:val="false"/>
              <w:jc w:val="both"/>
              <w:rPr>
                <w:rFonts w:ascii="Times New Roman" w:hAnsi="Times New Roman"/>
                <w:color w:val="000000"/>
                <w:sz w:val="20"/>
                <w:szCs w:val="20"/>
              </w:rPr>
            </w:pPr>
            <w:r>
              <w:rPr>
                <w:rFonts w:ascii="Times New Roman" w:hAnsi="Times New Roman"/>
                <w:color w:val="000000"/>
                <w:sz w:val="20"/>
                <w:szCs w:val="20"/>
              </w:rPr>
              <w:t>Общая площадь автомобильных дорог общего пользования местного значения, на которых выполнен ремонт в 2025 году, составила 16 059,64 кв.м.</w:t>
            </w:r>
          </w:p>
          <w:p>
            <w:pPr>
              <w:pStyle w:val="Normal"/>
              <w:autoSpaceDE w:val="false"/>
              <w:jc w:val="both"/>
              <w:rPr>
                <w:rFonts w:ascii="Times New Roman" w:hAnsi="Times New Roman"/>
                <w:color w:val="000000"/>
                <w:sz w:val="20"/>
                <w:szCs w:val="20"/>
              </w:rPr>
            </w:pPr>
            <w:r>
              <w:rPr>
                <w:rFonts w:ascii="Times New Roman" w:hAnsi="Times New Roman"/>
                <w:color w:val="000000"/>
                <w:sz w:val="20"/>
                <w:szCs w:val="20"/>
              </w:rPr>
              <w:t>Выполнен первый этап работ по строительству автодороги по ул.Парковая; проведены работы по  обустройству парковки по ул. Каляева в районе д. 30 и   обустройству тротуаров по ул. Ленина, включая парковку у ДС «Молодость»; ремонт участка дороги по ул.Я.Нуммура (от перекрестка с ул. Ленина до проезда); ремонт проезда от пересечения с ул.Я.Нуммура до границ земельного участка д. №44 по ул.Ленина; ремонт участков дорог по ул. Янкина, 7-е Ноября, Ленина с устройством пешеходных переходов и устройством автомобильной парковки.</w:t>
            </w:r>
          </w:p>
          <w:p>
            <w:pPr>
              <w:pStyle w:val="Normal"/>
              <w:autoSpaceDE w:val="false"/>
              <w:spacing w:before="0" w:after="160"/>
              <w:jc w:val="both"/>
              <w:rPr>
                <w:rFonts w:ascii="Times New Roman" w:hAnsi="Times New Roman"/>
                <w:color w:val="000000"/>
                <w:sz w:val="20"/>
                <w:szCs w:val="20"/>
              </w:rPr>
            </w:pPr>
            <w:r>
              <w:rPr>
                <w:rFonts w:ascii="Times New Roman" w:hAnsi="Times New Roman"/>
                <w:color w:val="000000"/>
                <w:sz w:val="20"/>
                <w:szCs w:val="20"/>
              </w:rPr>
              <w:t xml:space="preserve">Проведены работы по обустройству тротуара по ул.Новая и ул. Толстого и пешеходных переходов через  ул. Центральная, ул. Новая и ул. Толстого по маршруту "Дом-школа-дом" вблизи образовательных организаций; обустройству тротуара по ул.Устинова (от пересечения с ул. И. Янкина до пересечения с ул.Я.Нуммура) и пешеходного перехода через ул.Устинова по маршруту "Дом-школа-дом" вблизи образовательных организаций; обустройству тротуара по ул. Новая,7 и Чехова, 15. </w:t>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в том числе:</w:t>
            </w:r>
          </w:p>
        </w:tc>
        <w:tc>
          <w:tcPr>
            <w:tcW w:w="1985"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Times New Roman" w:hAnsi="Times New Roman"/>
              </w:rPr>
            </w:pPr>
            <w:r>
              <w:rPr>
                <w:rFonts w:ascii="Times New Roman" w:hAnsi="Times New Roman"/>
              </w:rPr>
            </w:r>
          </w:p>
        </w:tc>
        <w:tc>
          <w:tcPr>
            <w:tcW w:w="198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Times New Roman" w:hAnsi="Times New Roman"/>
              </w:rPr>
            </w:pPr>
            <w:r>
              <w:rPr>
                <w:rFonts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Times New Roman" w:hAnsi="Times New Roman"/>
              </w:rPr>
            </w:pPr>
            <w:r>
              <w:rPr>
                <w:rFonts w:ascii="Times New Roman" w:hAnsi="Times New Roman"/>
              </w:rPr>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105 046 954,57</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101 413 352,88</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96,54</w:t>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t>3.</w:t>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«Подготовка градостроительной документации на территорию муниципального округа Красноуральск на 2024-2030 годы»</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792 000,00</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792 000,00</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100,00</w:t>
            </w:r>
          </w:p>
        </w:tc>
        <w:tc>
          <w:tcPr>
            <w:tcW w:w="4962" w:type="dxa"/>
            <w:vMerge w:val="restart"/>
            <w:tcBorders>
              <w:top w:val="single" w:sz="4" w:space="0" w:color="000000"/>
              <w:left w:val="single" w:sz="4" w:space="0" w:color="000000"/>
              <w:right w:val="single" w:sz="4" w:space="0" w:color="000000"/>
            </w:tcBorders>
          </w:tcPr>
          <w:p>
            <w:pPr>
              <w:pStyle w:val="Normal"/>
              <w:autoSpaceDE w:val="false"/>
              <w:spacing w:before="0" w:after="160"/>
              <w:jc w:val="both"/>
              <w:rPr>
                <w:rFonts w:ascii="Times New Roman" w:hAnsi="Times New Roman"/>
                <w:color w:val="000000"/>
                <w:sz w:val="20"/>
                <w:szCs w:val="20"/>
              </w:rPr>
            </w:pPr>
            <w:r>
              <w:rPr>
                <w:rFonts w:ascii="Times New Roman" w:hAnsi="Times New Roman"/>
                <w:color w:val="000000"/>
                <w:sz w:val="20"/>
                <w:szCs w:val="20"/>
              </w:rPr>
              <w:t>выполнены работы по муниципальному контракту от 17.04.2023 № 22 «Внесение изменений в документы территориального планирования и градостроительного зонирования»</w:t>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в том числе:</w:t>
            </w:r>
          </w:p>
        </w:tc>
        <w:tc>
          <w:tcPr>
            <w:tcW w:w="1985"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jc w:val="center"/>
              <w:rPr>
                <w:rFonts w:ascii="Times New Roman" w:hAnsi="Times New Roman"/>
              </w:rPr>
            </w:pPr>
            <w:r>
              <w:rPr>
                <w:rFonts w:ascii="Times New Roman" w:hAnsi="Times New Roman"/>
              </w:rPr>
            </w:r>
          </w:p>
        </w:tc>
        <w:tc>
          <w:tcPr>
            <w:tcW w:w="198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jc w:val="center"/>
              <w:rPr>
                <w:rFonts w:ascii="Times New Roman" w:hAnsi="Times New Roman"/>
              </w:rPr>
            </w:pPr>
            <w:r>
              <w:rPr>
                <w:rFonts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jc w:val="center"/>
              <w:rPr>
                <w:rFonts w:ascii="Times New Roman" w:hAnsi="Times New Roman"/>
              </w:rPr>
            </w:pPr>
            <w:r>
              <w:rPr>
                <w:rFonts w:ascii="Times New Roman" w:hAnsi="Times New Roman"/>
              </w:rPr>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792 000,00</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792 000,00</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100,00</w:t>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t>4.</w:t>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«Повышение эффективности управления муниципальной собственностью муниципального округа Красноуральск на 2024-2030 годы»</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307 619,88</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307 619,88</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100,00</w:t>
            </w:r>
          </w:p>
        </w:tc>
        <w:tc>
          <w:tcPr>
            <w:tcW w:w="4962" w:type="dxa"/>
            <w:vMerge w:val="restart"/>
            <w:tcBorders>
              <w:top w:val="single" w:sz="4" w:space="0" w:color="000000"/>
              <w:left w:val="single" w:sz="4" w:space="0" w:color="000000"/>
              <w:right w:val="single" w:sz="4" w:space="0" w:color="000000"/>
            </w:tcBorders>
          </w:tcPr>
          <w:p>
            <w:pPr>
              <w:pStyle w:val="Normal"/>
              <w:autoSpaceDE w:val="false"/>
              <w:spacing w:before="0" w:after="160"/>
              <w:jc w:val="both"/>
              <w:rPr>
                <w:rFonts w:ascii="Times New Roman" w:hAnsi="Times New Roman"/>
                <w:color w:val="000000"/>
                <w:sz w:val="20"/>
                <w:szCs w:val="20"/>
              </w:rPr>
            </w:pPr>
            <w:r>
              <w:rPr>
                <w:rFonts w:ascii="Times New Roman" w:hAnsi="Times New Roman"/>
                <w:color w:val="000000"/>
                <w:sz w:val="20"/>
                <w:szCs w:val="20"/>
              </w:rPr>
              <w:t>проведены кадастровые, учетно - технические, инвентаризационно - технические и оценочные работы на объекты недвижимости; кадастровые и оценочные работы на земельные участки; оценочные работы на объекты движимого имущества оценочные работы на объекты движимого имущества; оценочные работы на право заключения договоров: на установку и эксплуатацию рекламных конструкций, на размещение нестационарных торговых объектов</w:t>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в том числе:</w:t>
            </w:r>
          </w:p>
        </w:tc>
        <w:tc>
          <w:tcPr>
            <w:tcW w:w="1985"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Times New Roman" w:hAnsi="Times New Roman"/>
              </w:rPr>
            </w:pPr>
            <w:r>
              <w:rPr>
                <w:rFonts w:ascii="Times New Roman" w:hAnsi="Times New Roman"/>
              </w:rPr>
            </w:r>
          </w:p>
        </w:tc>
        <w:tc>
          <w:tcPr>
            <w:tcW w:w="198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Times New Roman" w:hAnsi="Times New Roman"/>
              </w:rPr>
            </w:pPr>
            <w:r>
              <w:rPr>
                <w:rFonts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Times New Roman" w:hAnsi="Times New Roman"/>
              </w:rPr>
            </w:pPr>
            <w:r>
              <w:rPr>
                <w:rFonts w:ascii="Times New Roman" w:hAnsi="Times New Roman"/>
              </w:rPr>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307 619,88</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307 619,88</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100,00</w:t>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t>5.</w:t>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«Информационное общество муниципального округа Красноуральск на 2024-2030 годы»</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4 288 570,94</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4 288 570,94</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100,00</w:t>
            </w:r>
          </w:p>
        </w:tc>
        <w:tc>
          <w:tcPr>
            <w:tcW w:w="4962" w:type="dxa"/>
            <w:vMerge w:val="restart"/>
            <w:tcBorders>
              <w:top w:val="single" w:sz="4" w:space="0" w:color="000000"/>
              <w:left w:val="single" w:sz="4" w:space="0" w:color="000000"/>
              <w:right w:val="single" w:sz="4" w:space="0" w:color="000000"/>
            </w:tcBorders>
          </w:tcPr>
          <w:p>
            <w:pPr>
              <w:pStyle w:val="Normal"/>
              <w:autoSpaceDE w:val="false"/>
              <w:spacing w:before="0" w:after="160"/>
              <w:jc w:val="both"/>
              <w:rPr>
                <w:rFonts w:ascii="Times New Roman" w:hAnsi="Times New Roman"/>
                <w:color w:val="000000"/>
                <w:sz w:val="20"/>
                <w:szCs w:val="20"/>
              </w:rPr>
            </w:pPr>
            <w:r>
              <w:rPr>
                <w:rFonts w:ascii="Times New Roman" w:hAnsi="Times New Roman"/>
                <w:color w:val="000000"/>
                <w:sz w:val="20"/>
                <w:szCs w:val="20"/>
              </w:rPr>
              <w:t>приобретение и обслуживание компьютерной техники, лицензионного программного обеспечения; обеспечено подключение к сети Интернет; проведены мероприятия по защите данных и др.</w:t>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в том числе:</w:t>
            </w:r>
          </w:p>
        </w:tc>
        <w:tc>
          <w:tcPr>
            <w:tcW w:w="1985"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Times New Roman" w:hAnsi="Times New Roman"/>
              </w:rPr>
            </w:pPr>
            <w:r>
              <w:rPr>
                <w:rFonts w:ascii="Times New Roman" w:hAnsi="Times New Roman"/>
              </w:rPr>
            </w:r>
          </w:p>
        </w:tc>
        <w:tc>
          <w:tcPr>
            <w:tcW w:w="198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Times New Roman" w:hAnsi="Times New Roman"/>
              </w:rPr>
            </w:pPr>
            <w:r>
              <w:rPr>
                <w:rFonts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Times New Roman" w:hAnsi="Times New Roman"/>
              </w:rPr>
            </w:pPr>
            <w:r>
              <w:rPr>
                <w:rFonts w:ascii="Times New Roman" w:hAnsi="Times New Roman"/>
              </w:rPr>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4 288 570,94</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4 288 570,94</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100,00</w:t>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t>6.</w:t>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«Экология и природные ресурсы муниципального округа Красноуральск на 2024-2030 годы»</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21 488 470,59</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10 053 902,73</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46,79</w:t>
            </w:r>
          </w:p>
        </w:tc>
        <w:tc>
          <w:tcPr>
            <w:tcW w:w="4962" w:type="dxa"/>
            <w:vMerge w:val="restart"/>
            <w:tcBorders>
              <w:top w:val="single" w:sz="4" w:space="0" w:color="000000"/>
              <w:left w:val="single" w:sz="4" w:space="0" w:color="000000"/>
              <w:right w:val="single" w:sz="4" w:space="0" w:color="000000"/>
            </w:tcBorders>
          </w:tcPr>
          <w:p>
            <w:pPr>
              <w:pStyle w:val="Normal"/>
              <w:autoSpaceDE w:val="false"/>
              <w:spacing w:before="0" w:after="160"/>
              <w:jc w:val="both"/>
              <w:rPr>
                <w:rFonts w:ascii="Times New Roman" w:hAnsi="Times New Roman"/>
                <w:color w:val="000000"/>
                <w:sz w:val="20"/>
                <w:szCs w:val="20"/>
              </w:rPr>
            </w:pPr>
            <w:r>
              <w:rPr>
                <w:rFonts w:ascii="Times New Roman" w:hAnsi="Times New Roman"/>
                <w:color w:val="000000"/>
                <w:sz w:val="20"/>
                <w:szCs w:val="20"/>
              </w:rPr>
              <w:t>в городских лесах прочищено и обновлено 30,64 км противопожарных минерализованных полос;                                                проведены 52 экологических субботника; обустроены насосами 3 источника нецентрализованного водоснабжения (скважины);  проведен мониторинг качества воды в 20 источниках нецентрализованного водоснабжения; 100% населения, проживающего в частном секторе округа, охвачены мероприятиями по сбору отходов 1 и 2 класса опасности (собрано отработанных ртутьсодержащих ламп 277 шт, бытовых термометров 2 шт., батареек 47,4 кг.); разработан проект нормативно-технической документации по установке санитарно -защитной зоны новых очистных сооружений и др.</w:t>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в том числе:</w:t>
            </w:r>
          </w:p>
        </w:tc>
        <w:tc>
          <w:tcPr>
            <w:tcW w:w="1985"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Times New Roman" w:hAnsi="Times New Roman"/>
              </w:rPr>
            </w:pPr>
            <w:r>
              <w:rPr>
                <w:rFonts w:ascii="Times New Roman" w:hAnsi="Times New Roman"/>
              </w:rPr>
            </w:r>
          </w:p>
        </w:tc>
        <w:tc>
          <w:tcPr>
            <w:tcW w:w="198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Times New Roman" w:hAnsi="Times New Roman"/>
              </w:rPr>
            </w:pPr>
            <w:r>
              <w:rPr>
                <w:rFonts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Times New Roman" w:hAnsi="Times New Roman"/>
              </w:rPr>
            </w:pPr>
            <w:r>
              <w:rPr>
                <w:rFonts w:ascii="Times New Roman" w:hAnsi="Times New Roman"/>
              </w:rPr>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21 488 470,59</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10 053 902,73</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46,79</w:t>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t>7.</w:t>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«Социальная поддержка населения муниципального округа Красноуральск на 2024-2030 годы»</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2 056 500,00</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2 014 500,00</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97,96</w:t>
            </w:r>
          </w:p>
        </w:tc>
        <w:tc>
          <w:tcPr>
            <w:tcW w:w="4962" w:type="dxa"/>
            <w:vMerge w:val="restart"/>
            <w:tcBorders>
              <w:top w:val="single" w:sz="4" w:space="0" w:color="000000"/>
              <w:left w:val="single" w:sz="4" w:space="0" w:color="000000"/>
              <w:right w:val="single" w:sz="4" w:space="0" w:color="000000"/>
            </w:tcBorders>
          </w:tcPr>
          <w:p>
            <w:pPr>
              <w:pStyle w:val="Normal"/>
              <w:autoSpaceDE w:val="false"/>
              <w:jc w:val="both"/>
              <w:rPr>
                <w:rFonts w:ascii="Times New Roman" w:hAnsi="Times New Roman"/>
                <w:color w:val="000000"/>
                <w:sz w:val="20"/>
                <w:szCs w:val="20"/>
              </w:rPr>
            </w:pPr>
            <w:r>
              <w:rPr>
                <w:rFonts w:ascii="Times New Roman" w:hAnsi="Times New Roman"/>
                <w:color w:val="000000"/>
                <w:sz w:val="20"/>
                <w:szCs w:val="20"/>
              </w:rPr>
              <w:t xml:space="preserve">социальная поддержка общественных организаций: Местное отделение Свердловской областной общественной организации ветеранов войны, труда, боевых действий, государственной службы, пенсионеров муниципального округа Красноуральск, Красноуральская местная городская организация Свердловской области Общероссийской  общественной организации «Всероссийское общества инвалидов», Свердловская областная Организация  Общероссийской общественной организации инвалидов  «Всероссийское ордена Трудового Красного знамени общество слепых», Красноуральская местная   общественная организация инвалидов войны в Афганистане. </w:t>
            </w:r>
          </w:p>
          <w:p>
            <w:pPr>
              <w:pStyle w:val="Normal"/>
              <w:autoSpaceDE w:val="false"/>
              <w:spacing w:before="0" w:after="160"/>
              <w:jc w:val="both"/>
              <w:rPr>
                <w:rFonts w:ascii="Times New Roman" w:hAnsi="Times New Roman"/>
                <w:color w:val="000000"/>
                <w:sz w:val="20"/>
                <w:szCs w:val="20"/>
              </w:rPr>
            </w:pPr>
            <w:r>
              <w:rPr>
                <w:rFonts w:ascii="Times New Roman" w:hAnsi="Times New Roman"/>
                <w:color w:val="000000"/>
                <w:sz w:val="20"/>
                <w:szCs w:val="20"/>
              </w:rPr>
              <w:t>Выплаты Почетных граждан - 8 чел.,  поздравление ветеранов - юбиляров с 90-летием и старше - 5 чел.,  социальная поддержка граждан, проживающих на территории муниципального округа Красноуральск, оказавшихся в трудной (чрезвычайной) жизненной ситуации - 8 чел., оказана поддержка отдельных категорий граждан муниципального округа Красноуральск в связи с годовщиной Победы в Великой Отечественной войне 1941-1945гг. -729 чел.</w:t>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в том числе:</w:t>
            </w:r>
          </w:p>
        </w:tc>
        <w:tc>
          <w:tcPr>
            <w:tcW w:w="1985"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Times New Roman" w:hAnsi="Times New Roman"/>
              </w:rPr>
            </w:pPr>
            <w:r>
              <w:rPr>
                <w:rFonts w:ascii="Times New Roman" w:hAnsi="Times New Roman"/>
              </w:rPr>
            </w:r>
          </w:p>
        </w:tc>
        <w:tc>
          <w:tcPr>
            <w:tcW w:w="198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Times New Roman" w:hAnsi="Times New Roman"/>
              </w:rPr>
            </w:pPr>
            <w:r>
              <w:rPr>
                <w:rFonts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Times New Roman" w:hAnsi="Times New Roman"/>
              </w:rPr>
            </w:pPr>
            <w:r>
              <w:rPr>
                <w:rFonts w:ascii="Times New Roman" w:hAnsi="Times New Roman"/>
              </w:rPr>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rHeight w:val="77" w:hRule="atLeast"/>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2 056 500,00</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2 014 500,00</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97,96</w:t>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t>8.</w:t>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 xml:space="preserve">«Развитие системы образования в муниципальном округе Красноуральск на 2024-2030 годы» </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bCs/>
                <w:color w:val="000000"/>
              </w:rPr>
            </w:pPr>
            <w:r>
              <w:rPr>
                <w:rFonts w:ascii="Times New Roman" w:hAnsi="Times New Roman"/>
                <w:bCs/>
                <w:color w:val="000000"/>
              </w:rPr>
              <w:t>898 008 717,58</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bCs/>
                <w:color w:val="000000"/>
              </w:rPr>
            </w:pPr>
            <w:r>
              <w:rPr>
                <w:rFonts w:ascii="Times New Roman" w:hAnsi="Times New Roman"/>
                <w:bCs/>
                <w:color w:val="000000"/>
              </w:rPr>
              <w:t>869 609 536,44</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bCs/>
                <w:color w:val="000000"/>
              </w:rPr>
            </w:pPr>
            <w:r>
              <w:rPr>
                <w:rFonts w:ascii="Times New Roman" w:hAnsi="Times New Roman"/>
                <w:bCs/>
                <w:color w:val="000000"/>
              </w:rPr>
              <w:t>96,84</w:t>
            </w:r>
          </w:p>
        </w:tc>
        <w:tc>
          <w:tcPr>
            <w:tcW w:w="4962" w:type="dxa"/>
            <w:vMerge w:val="restart"/>
            <w:tcBorders>
              <w:top w:val="single" w:sz="4" w:space="0" w:color="000000"/>
              <w:left w:val="single" w:sz="4" w:space="0" w:color="000000"/>
              <w:right w:val="single" w:sz="4" w:space="0" w:color="000000"/>
            </w:tcBorders>
          </w:tcPr>
          <w:p>
            <w:pPr>
              <w:pStyle w:val="Normal"/>
              <w:autoSpaceDE w:val="false"/>
              <w:jc w:val="both"/>
              <w:rPr>
                <w:rFonts w:ascii="Times New Roman" w:hAnsi="Times New Roman"/>
                <w:bCs/>
                <w:color w:val="000000"/>
                <w:sz w:val="20"/>
                <w:szCs w:val="20"/>
              </w:rPr>
            </w:pPr>
            <w:r>
              <w:rPr>
                <w:rFonts w:ascii="Times New Roman" w:hAnsi="Times New Roman"/>
                <w:bCs/>
                <w:color w:val="000000"/>
                <w:sz w:val="20"/>
                <w:szCs w:val="20"/>
              </w:rPr>
              <w:t>выполнена организация бесплатного горячего питания обучающихся, получающих начальное общее образование в муниципальных образовательных организациях; ежемесячное денежное вознаграждение за классное руководство педагогическим работникам;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w:t>
            </w:r>
          </w:p>
          <w:p>
            <w:pPr>
              <w:pStyle w:val="Normal"/>
              <w:autoSpaceDE w:val="false"/>
              <w:jc w:val="both"/>
              <w:rPr>
                <w:rFonts w:ascii="Times New Roman" w:hAnsi="Times New Roman"/>
                <w:bCs/>
                <w:color w:val="000000"/>
                <w:sz w:val="20"/>
                <w:szCs w:val="20"/>
              </w:rPr>
            </w:pPr>
            <w:r>
              <w:rPr>
                <w:rFonts w:ascii="Times New Roman" w:hAnsi="Times New Roman"/>
                <w:bCs/>
                <w:color w:val="000000"/>
                <w:sz w:val="20"/>
                <w:szCs w:val="20"/>
              </w:rPr>
              <w:t xml:space="preserve">Осуществлены мероприятия по обеспечению организации отдыха детей в каникулярное время, включая мероприятия по обеспечению безопасности их жизни и здоровья; реализован инициативный проект "Школьный театр" в МАОУ СОШ №6 им.Киселева А.В."; организованы и проведены общегородские мероприятия, участие в окружных, областных, всероссийских мероприятиях в сфере образования; проведено обустройство автогородка с установкой  оборудования в МАУ ДО ДЮЦ "Ровесник" и др. </w:t>
            </w:r>
          </w:p>
          <w:p>
            <w:pPr>
              <w:pStyle w:val="Normal"/>
              <w:autoSpaceDE w:val="false"/>
              <w:spacing w:before="0" w:after="160"/>
              <w:jc w:val="both"/>
              <w:rPr>
                <w:rFonts w:ascii="Times New Roman" w:hAnsi="Times New Roman"/>
                <w:bCs/>
                <w:color w:val="000000"/>
                <w:sz w:val="20"/>
                <w:szCs w:val="20"/>
              </w:rPr>
            </w:pPr>
            <w:r>
              <w:rPr>
                <w:rFonts w:ascii="Times New Roman" w:hAnsi="Times New Roman"/>
                <w:bCs/>
                <w:color w:val="000000"/>
                <w:sz w:val="20"/>
                <w:szCs w:val="20"/>
              </w:rPr>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в том числе:</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spacing w:before="0" w:after="160"/>
              <w:jc w:val="center"/>
              <w:rPr>
                <w:rFonts w:ascii="Times New Roman" w:hAnsi="Times New Roman"/>
                <w:color w:val="000000"/>
              </w:rPr>
            </w:pPr>
            <w:r>
              <w:rPr>
                <w:rFonts w:ascii="Times New Roman" w:hAnsi="Times New Roman"/>
                <w:color w:val="000000"/>
              </w:rPr>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spacing w:before="0" w:after="160"/>
              <w:jc w:val="center"/>
              <w:rPr>
                <w:rFonts w:ascii="Times New Roman" w:hAnsi="Times New Roman"/>
                <w:color w:val="000000"/>
              </w:rPr>
            </w:pPr>
            <w:r>
              <w:rPr>
                <w:rFonts w:ascii="Times New Roman" w:hAnsi="Times New Roman"/>
                <w:color w:val="000000"/>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spacing w:before="0" w:after="160"/>
              <w:jc w:val="center"/>
              <w:rPr>
                <w:rFonts w:ascii="Times New Roman" w:hAnsi="Times New Roman"/>
                <w:color w:val="000000"/>
              </w:rPr>
            </w:pPr>
            <w:r>
              <w:rPr>
                <w:rFonts w:ascii="Times New Roman" w:hAnsi="Times New Roman"/>
                <w:color w:val="000000"/>
              </w:rPr>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федеральный бюджет</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34 242 623,27</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34 242 623,27</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100,00</w:t>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563 668 676,73</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559 396 766,45</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99,24</w:t>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300 097 417,58</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275 970 146,72</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91,96</w:t>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t>9.</w:t>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«Развитие потребительского рынка, среднего и малого предпринимательства в муниципальном округе Красноуральск на 2024-2030 годы»</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17 126 662,63</w:t>
            </w:r>
          </w:p>
        </w:tc>
        <w:tc>
          <w:tcPr>
            <w:tcW w:w="1984"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15 335 321,63</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89,54</w:t>
            </w:r>
          </w:p>
        </w:tc>
        <w:tc>
          <w:tcPr>
            <w:tcW w:w="4962" w:type="dxa"/>
            <w:vMerge w:val="restart"/>
            <w:tcBorders>
              <w:top w:val="single" w:sz="4" w:space="0" w:color="000000"/>
              <w:left w:val="single" w:sz="4" w:space="0" w:color="000000"/>
              <w:right w:val="single" w:sz="4" w:space="0" w:color="000000"/>
            </w:tcBorders>
          </w:tcPr>
          <w:p>
            <w:pPr>
              <w:pStyle w:val="Normal"/>
              <w:spacing w:before="0" w:after="160"/>
              <w:jc w:val="both"/>
              <w:rPr>
                <w:rFonts w:ascii="Times New Roman" w:hAnsi="Times New Roman"/>
                <w:color w:val="000000"/>
                <w:sz w:val="20"/>
                <w:szCs w:val="20"/>
              </w:rPr>
            </w:pPr>
            <w:r>
              <w:rPr>
                <w:rFonts w:ascii="Times New Roman" w:hAnsi="Times New Roman"/>
                <w:color w:val="000000"/>
                <w:sz w:val="20"/>
                <w:szCs w:val="20"/>
              </w:rPr>
              <w:t>приобретено 3 автобуса малого класса ГАЗ А64R42, выдана субсидия на возмещение понесенных субъектом МСП затрат, обеспечение деятельности Фонда «Красноуральский фонд поддержки предпринимательства»</w:t>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в том числе:</w:t>
            </w:r>
          </w:p>
        </w:tc>
        <w:tc>
          <w:tcPr>
            <w:tcW w:w="1985"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jc w:val="center"/>
              <w:rPr>
                <w:rFonts w:ascii="Times New Roman" w:hAnsi="Times New Roman"/>
              </w:rPr>
            </w:pPr>
            <w:r>
              <w:rPr>
                <w:rFonts w:ascii="Times New Roman" w:hAnsi="Times New Roman"/>
              </w:rPr>
            </w:r>
          </w:p>
        </w:tc>
        <w:tc>
          <w:tcPr>
            <w:tcW w:w="198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jc w:val="center"/>
              <w:rPr>
                <w:rFonts w:ascii="Times New Roman" w:hAnsi="Times New Roman"/>
              </w:rPr>
            </w:pPr>
            <w:r>
              <w:rPr>
                <w:rFonts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jc w:val="center"/>
              <w:rPr>
                <w:rFonts w:ascii="Times New Roman" w:hAnsi="Times New Roman"/>
              </w:rPr>
            </w:pPr>
            <w:r>
              <w:rPr>
                <w:rFonts w:ascii="Times New Roman" w:hAnsi="Times New Roman"/>
              </w:rPr>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11 550 000,00</w:t>
            </w:r>
          </w:p>
        </w:tc>
        <w:tc>
          <w:tcPr>
            <w:tcW w:w="1984"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9 758 659,00</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84,49</w:t>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5 576 662,63</w:t>
            </w:r>
          </w:p>
        </w:tc>
        <w:tc>
          <w:tcPr>
            <w:tcW w:w="1984"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 xml:space="preserve"> </w:t>
            </w:r>
            <w:r>
              <w:rPr>
                <w:rFonts w:ascii="Times New Roman" w:hAnsi="Times New Roman"/>
              </w:rPr>
              <w:t>5 576 662,63</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100,00</w:t>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t>10.</w:t>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«Развитие жилищно-коммунального хозяйства и повышение энергетической эффективности в муниципальном округе Красноуральск на 2024-2030 годы»</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bCs/>
              </w:rPr>
            </w:pPr>
            <w:r>
              <w:rPr>
                <w:rFonts w:ascii="Times New Roman" w:hAnsi="Times New Roman"/>
                <w:bCs/>
              </w:rPr>
              <w:t>230 252 438,10</w:t>
            </w:r>
          </w:p>
        </w:tc>
        <w:tc>
          <w:tcPr>
            <w:tcW w:w="1984"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bCs/>
              </w:rPr>
            </w:pPr>
            <w:r>
              <w:rPr>
                <w:rFonts w:ascii="Times New Roman" w:hAnsi="Times New Roman"/>
                <w:bCs/>
              </w:rPr>
              <w:t>214 873 454,91</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bCs/>
              </w:rPr>
            </w:pPr>
            <w:r>
              <w:rPr>
                <w:rFonts w:ascii="Times New Roman" w:hAnsi="Times New Roman"/>
                <w:bCs/>
              </w:rPr>
              <w:t>93,32</w:t>
            </w:r>
          </w:p>
        </w:tc>
        <w:tc>
          <w:tcPr>
            <w:tcW w:w="4962" w:type="dxa"/>
            <w:vMerge w:val="restart"/>
            <w:tcBorders>
              <w:top w:val="single" w:sz="4" w:space="0" w:color="000000"/>
              <w:left w:val="single" w:sz="4" w:space="0" w:color="000000"/>
              <w:right w:val="single" w:sz="4" w:space="0" w:color="000000"/>
            </w:tcBorders>
          </w:tcPr>
          <w:p>
            <w:pPr>
              <w:pStyle w:val="Normal"/>
              <w:jc w:val="both"/>
              <w:rPr>
                <w:rFonts w:ascii="Times New Roman" w:hAnsi="Times New Roman"/>
                <w:bCs/>
                <w:color w:val="000000"/>
                <w:sz w:val="20"/>
                <w:szCs w:val="20"/>
              </w:rPr>
            </w:pPr>
            <w:r>
              <w:rPr>
                <w:rFonts w:ascii="Times New Roman" w:hAnsi="Times New Roman"/>
                <w:bCs/>
                <w:color w:val="000000"/>
                <w:sz w:val="20"/>
                <w:szCs w:val="20"/>
              </w:rPr>
              <w:t>выполнены работы  по строительству водогрейной блочно-модульной котельной мощностью 14 МВт по ул. Ленина, д.50А; закончено строительство резервного водовода в жилом районе «Пригородный» протяженностью 4,938 км, водовод введен в эксплуатацию; выполнены работы по модернизации насосной станции первого подъема (пос.Дачный); начаты работы по замене запорной арматуры в камере переключения главных водоводов по ул. Кирова-Калинина.</w:t>
            </w:r>
          </w:p>
          <w:p>
            <w:pPr>
              <w:pStyle w:val="Normal"/>
              <w:spacing w:before="0" w:after="160"/>
              <w:jc w:val="both"/>
              <w:rPr>
                <w:rFonts w:ascii="Times New Roman" w:hAnsi="Times New Roman"/>
                <w:bCs/>
                <w:color w:val="000000"/>
                <w:sz w:val="20"/>
                <w:szCs w:val="20"/>
              </w:rPr>
            </w:pPr>
            <w:r>
              <w:rPr>
                <w:rFonts w:ascii="Times New Roman" w:hAnsi="Times New Roman"/>
                <w:bCs/>
                <w:color w:val="000000"/>
                <w:sz w:val="20"/>
                <w:szCs w:val="20"/>
              </w:rPr>
              <w:t>Выполнен ремонт технологического оборудования и трубопроводов насосно-фильтровальной станции «Пригородный», насосно-фильтровальной станции №1 «Центральная»; ремонт котельных: «1-й микрорайон» и «Центральная»;  ремонт здания котельной «Октябрьский»; капремонт здания котельной «57 квартал»;  капремонт участка тепловой сети от здания котельной «Центральная» по ул.Урицкого,2 до жилого дома по ул.Дзержинского.48; капремонт котла в котельной «1 Микрорайон»; капремонт котла на котельной «Центральная» и др.</w:t>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в том числе:</w:t>
            </w:r>
          </w:p>
        </w:tc>
        <w:tc>
          <w:tcPr>
            <w:tcW w:w="1985"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Times New Roman" w:hAnsi="Times New Roman"/>
              </w:rPr>
            </w:pPr>
            <w:r>
              <w:rPr>
                <w:rFonts w:ascii="Times New Roman" w:hAnsi="Times New Roman"/>
              </w:rPr>
            </w:r>
          </w:p>
        </w:tc>
        <w:tc>
          <w:tcPr>
            <w:tcW w:w="198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Times New Roman" w:hAnsi="Times New Roman"/>
              </w:rPr>
            </w:pPr>
            <w:r>
              <w:rPr>
                <w:rFonts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Times New Roman" w:hAnsi="Times New Roman"/>
              </w:rPr>
            </w:pPr>
            <w:r>
              <w:rPr>
                <w:rFonts w:ascii="Times New Roman" w:hAnsi="Times New Roman"/>
              </w:rPr>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68 836 200,00</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68 722 354,80</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99,83</w:t>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161 416 238,10</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146 151 100,11</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90,54</w:t>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t>11.</w:t>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«Управление финансами муниципального округа Красноуральск на 2024-2030 годы»</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bCs/>
                <w:color w:val="000000"/>
              </w:rPr>
            </w:pPr>
            <w:r>
              <w:rPr>
                <w:rFonts w:ascii="Times New Roman" w:hAnsi="Times New Roman"/>
                <w:bCs/>
                <w:color w:val="000000"/>
              </w:rPr>
              <w:t>1 574 860,00</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bCs/>
                <w:color w:val="000000"/>
              </w:rPr>
            </w:pPr>
            <w:r>
              <w:rPr>
                <w:rFonts w:ascii="Times New Roman" w:hAnsi="Times New Roman"/>
                <w:bCs/>
                <w:color w:val="000000"/>
              </w:rPr>
              <w:t>1 574 859,28</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bCs/>
                <w:color w:val="000000"/>
              </w:rPr>
            </w:pPr>
            <w:r>
              <w:rPr>
                <w:rFonts w:ascii="Times New Roman" w:hAnsi="Times New Roman"/>
                <w:bCs/>
                <w:color w:val="000000"/>
              </w:rPr>
              <w:t>100,00</w:t>
            </w:r>
          </w:p>
        </w:tc>
        <w:tc>
          <w:tcPr>
            <w:tcW w:w="4962" w:type="dxa"/>
            <w:vMerge w:val="restart"/>
            <w:tcBorders>
              <w:top w:val="single" w:sz="4" w:space="0" w:color="000000"/>
              <w:left w:val="single" w:sz="4" w:space="0" w:color="000000"/>
              <w:right w:val="single" w:sz="4" w:space="0" w:color="000000"/>
            </w:tcBorders>
          </w:tcPr>
          <w:p>
            <w:pPr>
              <w:pStyle w:val="Normal"/>
              <w:autoSpaceDE w:val="false"/>
              <w:spacing w:before="0" w:after="160"/>
              <w:jc w:val="both"/>
              <w:rPr>
                <w:rFonts w:ascii="Times New Roman" w:hAnsi="Times New Roman"/>
                <w:bCs/>
                <w:color w:val="000000"/>
                <w:sz w:val="20"/>
                <w:szCs w:val="20"/>
              </w:rPr>
            </w:pPr>
            <w:r>
              <w:rPr>
                <w:rFonts w:ascii="Times New Roman" w:hAnsi="Times New Roman"/>
                <w:bCs/>
                <w:color w:val="000000"/>
                <w:sz w:val="20"/>
                <w:szCs w:val="20"/>
              </w:rPr>
              <w:t>исполнение обязательств по обслуживанию муниципального долга в соответствии с программой муниципальных заимствований выполнено на 100%; расходы по уплате процентов произведены на основании графиков и начисленных процентов Министерством финансов Свердловской области</w:t>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в том числе:</w:t>
            </w:r>
          </w:p>
        </w:tc>
        <w:tc>
          <w:tcPr>
            <w:tcW w:w="1985"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jc w:val="center"/>
              <w:rPr>
                <w:rFonts w:ascii="Times New Roman" w:hAnsi="Times New Roman"/>
              </w:rPr>
            </w:pPr>
            <w:r>
              <w:rPr>
                <w:rFonts w:ascii="Times New Roman" w:hAnsi="Times New Roman"/>
              </w:rPr>
            </w:r>
          </w:p>
        </w:tc>
        <w:tc>
          <w:tcPr>
            <w:tcW w:w="198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jc w:val="center"/>
              <w:rPr>
                <w:rFonts w:ascii="Times New Roman" w:hAnsi="Times New Roman"/>
              </w:rPr>
            </w:pPr>
            <w:r>
              <w:rPr>
                <w:rFonts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jc w:val="center"/>
              <w:rPr>
                <w:rFonts w:ascii="Times New Roman" w:hAnsi="Times New Roman"/>
              </w:rPr>
            </w:pPr>
            <w:r>
              <w:rPr>
                <w:rFonts w:ascii="Times New Roman" w:hAnsi="Times New Roman"/>
              </w:rPr>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bCs/>
                <w:color w:val="000000"/>
              </w:rPr>
            </w:pPr>
            <w:r>
              <w:rPr>
                <w:rFonts w:ascii="Times New Roman" w:hAnsi="Times New Roman"/>
                <w:bCs/>
                <w:color w:val="000000"/>
              </w:rPr>
              <w:t>1 574 860,00</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bCs/>
                <w:color w:val="000000"/>
              </w:rPr>
            </w:pPr>
            <w:r>
              <w:rPr>
                <w:rFonts w:ascii="Times New Roman" w:hAnsi="Times New Roman"/>
                <w:bCs/>
                <w:color w:val="000000"/>
              </w:rPr>
              <w:t>1 574 859,28</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bCs/>
                <w:color w:val="000000"/>
              </w:rPr>
            </w:pPr>
            <w:r>
              <w:rPr>
                <w:rFonts w:ascii="Times New Roman" w:hAnsi="Times New Roman"/>
                <w:bCs/>
                <w:color w:val="000000"/>
              </w:rPr>
              <w:t>100,00</w:t>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t>12.</w:t>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«Развитие физической культуры и спорта, формирование здорового образа жизни в муниципальном округе Красноуральск на 2024-2030 годы»</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bCs/>
              </w:rPr>
            </w:pPr>
            <w:r>
              <w:rPr>
                <w:rFonts w:ascii="Times New Roman" w:hAnsi="Times New Roman"/>
                <w:bCs/>
              </w:rPr>
              <w:t>111 147 616,71</w:t>
            </w:r>
          </w:p>
        </w:tc>
        <w:tc>
          <w:tcPr>
            <w:tcW w:w="1984"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bCs/>
              </w:rPr>
            </w:pPr>
            <w:r>
              <w:rPr>
                <w:rFonts w:ascii="Times New Roman" w:hAnsi="Times New Roman"/>
                <w:bCs/>
              </w:rPr>
              <w:t>110 996 635,93</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bCs/>
              </w:rPr>
            </w:pPr>
            <w:r>
              <w:rPr>
                <w:rFonts w:ascii="Times New Roman" w:hAnsi="Times New Roman"/>
                <w:bCs/>
              </w:rPr>
              <w:t>99,86</w:t>
            </w:r>
          </w:p>
        </w:tc>
        <w:tc>
          <w:tcPr>
            <w:tcW w:w="4962" w:type="dxa"/>
            <w:vMerge w:val="restart"/>
            <w:tcBorders>
              <w:top w:val="single" w:sz="4" w:space="0" w:color="000000"/>
              <w:left w:val="single" w:sz="4" w:space="0" w:color="000000"/>
              <w:right w:val="single" w:sz="4" w:space="0" w:color="000000"/>
            </w:tcBorders>
          </w:tcPr>
          <w:p>
            <w:pPr>
              <w:pStyle w:val="Normal"/>
              <w:spacing w:before="0" w:after="160"/>
              <w:jc w:val="both"/>
              <w:rPr>
                <w:rFonts w:ascii="Times New Roman" w:hAnsi="Times New Roman"/>
                <w:bCs/>
                <w:color w:val="000000"/>
                <w:sz w:val="20"/>
                <w:szCs w:val="20"/>
              </w:rPr>
            </w:pPr>
            <w:r>
              <w:rPr>
                <w:rFonts w:ascii="Times New Roman" w:hAnsi="Times New Roman"/>
                <w:bCs/>
                <w:color w:val="000000"/>
                <w:sz w:val="20"/>
                <w:szCs w:val="20"/>
              </w:rPr>
              <w:t>обеспечена деятельность трех муниципальных учреждений сферы физической культуры и спорта: оплата труда с начислениями, содержание зданий и сооружений, оплата коммунальных услуг. В рамках муниципального задания оказано 22 муниципальные услуги и выполнено 5 муниципальных работ. Обеспечена деятельность 1 центра тестирования ВФСК "ГТО". Проведено 228 физкультурно-оздоровительных и спортивных мероприятий согласно Единого календарного плана</w:t>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в том числе:</w:t>
            </w:r>
          </w:p>
        </w:tc>
        <w:tc>
          <w:tcPr>
            <w:tcW w:w="1985"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Times New Roman" w:hAnsi="Times New Roman"/>
              </w:rPr>
            </w:pPr>
            <w:r>
              <w:rPr>
                <w:rFonts w:ascii="Times New Roman" w:hAnsi="Times New Roman"/>
              </w:rPr>
            </w:r>
          </w:p>
        </w:tc>
        <w:tc>
          <w:tcPr>
            <w:tcW w:w="198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Times New Roman" w:hAnsi="Times New Roman"/>
              </w:rPr>
            </w:pPr>
            <w:r>
              <w:rPr>
                <w:rFonts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Times New Roman" w:hAnsi="Times New Roman"/>
              </w:rPr>
            </w:pPr>
            <w:r>
              <w:rPr>
                <w:rFonts w:ascii="Times New Roman" w:hAnsi="Times New Roman"/>
              </w:rPr>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федеральный бюджет</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20 631,00</w:t>
            </w:r>
          </w:p>
        </w:tc>
        <w:tc>
          <w:tcPr>
            <w:tcW w:w="1984"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20 631,00</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100,00</w:t>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390 169,00</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389 369,00</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99,79</w:t>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110 736 816,71</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 xml:space="preserve"> </w:t>
            </w:r>
            <w:r>
              <w:rPr>
                <w:rFonts w:ascii="Times New Roman" w:hAnsi="Times New Roman"/>
                <w:color w:val="000000"/>
              </w:rPr>
              <w:t>110 586 635,93</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99,86</w:t>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t>13.</w:t>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«Развитие культуры и молодежной политики муниципального округа Красноуральск на 2024-2030 годы»</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bCs/>
              </w:rPr>
            </w:pPr>
            <w:r>
              <w:rPr>
                <w:rFonts w:ascii="Times New Roman" w:hAnsi="Times New Roman"/>
                <w:bCs/>
              </w:rPr>
              <w:t>237 504 697,56</w:t>
            </w:r>
          </w:p>
        </w:tc>
        <w:tc>
          <w:tcPr>
            <w:tcW w:w="1984"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bCs/>
              </w:rPr>
            </w:pPr>
            <w:r>
              <w:rPr>
                <w:rFonts w:ascii="Times New Roman" w:hAnsi="Times New Roman"/>
                <w:bCs/>
              </w:rPr>
              <w:t>236 802 099,94</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bCs/>
              </w:rPr>
            </w:pPr>
            <w:r>
              <w:rPr>
                <w:rFonts w:ascii="Times New Roman" w:hAnsi="Times New Roman"/>
                <w:bCs/>
              </w:rPr>
              <w:t>99,70</w:t>
            </w:r>
          </w:p>
        </w:tc>
        <w:tc>
          <w:tcPr>
            <w:tcW w:w="4962" w:type="dxa"/>
            <w:vMerge w:val="restart"/>
            <w:tcBorders>
              <w:top w:val="single" w:sz="4" w:space="0" w:color="000000"/>
              <w:left w:val="single" w:sz="4" w:space="0" w:color="000000"/>
              <w:right w:val="single" w:sz="4" w:space="0" w:color="000000"/>
            </w:tcBorders>
          </w:tcPr>
          <w:p>
            <w:pPr>
              <w:pStyle w:val="Normal"/>
              <w:jc w:val="both"/>
              <w:rPr>
                <w:rFonts w:ascii="Times New Roman" w:hAnsi="Times New Roman"/>
                <w:bCs/>
                <w:color w:val="000000"/>
                <w:sz w:val="20"/>
                <w:szCs w:val="20"/>
              </w:rPr>
            </w:pPr>
            <w:r>
              <w:rPr>
                <w:rFonts w:ascii="Times New Roman" w:hAnsi="Times New Roman"/>
                <w:bCs/>
                <w:color w:val="000000"/>
                <w:sz w:val="20"/>
                <w:szCs w:val="20"/>
              </w:rPr>
              <w:t xml:space="preserve">осуществлен монтаж автоматической установки пожарной сигнализации, системы оповещения и управления эвакуацией при пожаре в МАУ ДК "Металлург" (монтаж аварийного освещения 1 этаж ГЦК "Химик"); монтаж и наладка охранной сигнализации в помещении МБУ "ЦРМ" "Молодежная галактика" по ул. Страрателей,10а. </w:t>
            </w:r>
          </w:p>
          <w:p>
            <w:pPr>
              <w:pStyle w:val="Normal"/>
              <w:jc w:val="both"/>
              <w:rPr>
                <w:rFonts w:ascii="Times New Roman" w:hAnsi="Times New Roman"/>
                <w:bCs/>
                <w:color w:val="000000"/>
                <w:sz w:val="20"/>
                <w:szCs w:val="20"/>
              </w:rPr>
            </w:pPr>
            <w:r>
              <w:rPr>
                <w:rFonts w:ascii="Times New Roman" w:hAnsi="Times New Roman"/>
                <w:bCs/>
                <w:color w:val="000000"/>
                <w:sz w:val="20"/>
                <w:szCs w:val="20"/>
              </w:rPr>
              <w:t xml:space="preserve">Выполнены мероприятия по укреплению и развитию материально-технической базы МБУ "ЦБС" и МБУ ЦРМ "Молодежная галактика"; капремонт МБУ "ЦБС" филиал№ 3 по ул.Я.Нуммура,6; капремонт клуба по ул. 7 Ноября,51; реализован инициативный проект "Парк для ВСЕХ". </w:t>
            </w:r>
          </w:p>
          <w:p>
            <w:pPr>
              <w:pStyle w:val="Normal"/>
              <w:spacing w:before="0" w:after="160"/>
              <w:jc w:val="both"/>
              <w:rPr>
                <w:rFonts w:ascii="Times New Roman" w:hAnsi="Times New Roman"/>
                <w:bCs/>
                <w:color w:val="000000"/>
                <w:sz w:val="20"/>
                <w:szCs w:val="20"/>
              </w:rPr>
            </w:pPr>
            <w:r>
              <w:rPr>
                <w:rFonts w:ascii="Times New Roman" w:hAnsi="Times New Roman"/>
                <w:bCs/>
                <w:color w:val="000000"/>
                <w:sz w:val="20"/>
                <w:szCs w:val="20"/>
              </w:rPr>
              <w:t>В течение 2025 года осуществлялись мероприятия по организации временного трудоустройства несовершеннолетних граждан, трудоустроено 190 человек.   В 2025 году предоставлена социальная выплата 2 семьям на приобретение (строительство) жилья: 1 молодая семья, 1 семья, имеющая право на региональную выплату</w:t>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в том числе:</w:t>
            </w:r>
          </w:p>
        </w:tc>
        <w:tc>
          <w:tcPr>
            <w:tcW w:w="1985"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jc w:val="center"/>
              <w:rPr>
                <w:rFonts w:ascii="Times New Roman" w:hAnsi="Times New Roman"/>
              </w:rPr>
            </w:pPr>
            <w:r>
              <w:rPr>
                <w:rFonts w:ascii="Times New Roman" w:hAnsi="Times New Roman"/>
              </w:rPr>
            </w:r>
          </w:p>
        </w:tc>
        <w:tc>
          <w:tcPr>
            <w:tcW w:w="198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jc w:val="center"/>
              <w:rPr>
                <w:rFonts w:ascii="Times New Roman" w:hAnsi="Times New Roman"/>
              </w:rPr>
            </w:pPr>
            <w:r>
              <w:rPr>
                <w:rFonts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jc w:val="center"/>
              <w:rPr>
                <w:rFonts w:ascii="Times New Roman" w:hAnsi="Times New Roman"/>
              </w:rPr>
            </w:pPr>
            <w:r>
              <w:rPr>
                <w:rFonts w:ascii="Times New Roman" w:hAnsi="Times New Roman"/>
              </w:rPr>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федеральный бюджет</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3 868 550,30</w:t>
            </w:r>
          </w:p>
        </w:tc>
        <w:tc>
          <w:tcPr>
            <w:tcW w:w="1984"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3 868 550,3</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100,00</w:t>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12 972 236,72</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12 718 805,67</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98,05</w:t>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220 663 910,54</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220 214 743,97</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99,80</w:t>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t>14.</w:t>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«Безопасность жизнедеятельности населения муниципального округа Красноуральск на 2024-2030 годы»</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bCs/>
                <w:color w:val="000000"/>
              </w:rPr>
            </w:pPr>
            <w:r>
              <w:rPr>
                <w:rFonts w:ascii="Times New Roman" w:hAnsi="Times New Roman"/>
                <w:bCs/>
                <w:color w:val="000000"/>
              </w:rPr>
              <w:t>14 402 701,61</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bCs/>
                <w:color w:val="000000"/>
              </w:rPr>
            </w:pPr>
            <w:r>
              <w:rPr>
                <w:rFonts w:ascii="Times New Roman" w:hAnsi="Times New Roman"/>
                <w:bCs/>
                <w:color w:val="000000"/>
              </w:rPr>
              <w:t>15 279 482,83</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bCs/>
                <w:color w:val="000000"/>
              </w:rPr>
            </w:pPr>
            <w:r>
              <w:rPr>
                <w:rFonts w:ascii="Times New Roman" w:hAnsi="Times New Roman"/>
                <w:bCs/>
                <w:color w:val="000000"/>
              </w:rPr>
              <w:t>99,20</w:t>
            </w:r>
          </w:p>
        </w:tc>
        <w:tc>
          <w:tcPr>
            <w:tcW w:w="4962" w:type="dxa"/>
            <w:vMerge w:val="restart"/>
            <w:tcBorders>
              <w:top w:val="single" w:sz="4" w:space="0" w:color="000000"/>
              <w:left w:val="single" w:sz="4" w:space="0" w:color="000000"/>
              <w:right w:val="single" w:sz="4" w:space="0" w:color="000000"/>
            </w:tcBorders>
          </w:tcPr>
          <w:p>
            <w:pPr>
              <w:pStyle w:val="Normal"/>
              <w:autoSpaceDE w:val="false"/>
              <w:spacing w:before="0" w:after="160"/>
              <w:jc w:val="both"/>
              <w:rPr>
                <w:rFonts w:ascii="Times New Roman" w:hAnsi="Times New Roman"/>
                <w:bCs/>
                <w:color w:val="000000"/>
                <w:sz w:val="20"/>
                <w:szCs w:val="20"/>
              </w:rPr>
            </w:pPr>
            <w:r>
              <w:rPr>
                <w:rFonts w:ascii="Times New Roman" w:hAnsi="Times New Roman"/>
                <w:bCs/>
                <w:color w:val="000000"/>
                <w:sz w:val="20"/>
                <w:szCs w:val="20"/>
              </w:rPr>
              <w:t>установлен УПО по адресу: площадь Победы, 1, здание Администрации; установка 6 стоек и 6 знаков «Купание запрещено»; актуализирован План действий по предупреждению и ликвидации чрезвычайных ситуаций на территории муниципального округа; организовано обустройство защитных противопожарных  минерализованных полос и противопожарных разрывов, на территориях, прилегающих к лесным участкам  в границах сельских населенных пунктов муниципального округа (13 км); приобретено противопожарное оборудование и др.</w:t>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в том числе:</w:t>
            </w:r>
          </w:p>
        </w:tc>
        <w:tc>
          <w:tcPr>
            <w:tcW w:w="1985"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Times New Roman" w:hAnsi="Times New Roman"/>
              </w:rPr>
            </w:pPr>
            <w:r>
              <w:rPr>
                <w:rFonts w:ascii="Times New Roman" w:hAnsi="Times New Roman"/>
              </w:rPr>
            </w:r>
          </w:p>
        </w:tc>
        <w:tc>
          <w:tcPr>
            <w:tcW w:w="198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Times New Roman" w:hAnsi="Times New Roman"/>
              </w:rPr>
            </w:pPr>
            <w:r>
              <w:rPr>
                <w:rFonts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Times New Roman" w:hAnsi="Times New Roman"/>
              </w:rPr>
            </w:pPr>
            <w:r>
              <w:rPr>
                <w:rFonts w:ascii="Times New Roman" w:hAnsi="Times New Roman"/>
              </w:rPr>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bCs/>
                <w:color w:val="000000"/>
              </w:rPr>
            </w:pPr>
            <w:r>
              <w:rPr>
                <w:rFonts w:ascii="Times New Roman" w:hAnsi="Times New Roman"/>
                <w:bCs/>
                <w:color w:val="000000"/>
              </w:rPr>
              <w:t>14 402 701,61</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bCs/>
                <w:color w:val="000000"/>
              </w:rPr>
            </w:pPr>
            <w:r>
              <w:rPr>
                <w:rFonts w:ascii="Times New Roman" w:hAnsi="Times New Roman"/>
                <w:bCs/>
                <w:color w:val="000000"/>
              </w:rPr>
              <w:t>15 279 482,83</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bCs/>
                <w:color w:val="000000"/>
              </w:rPr>
            </w:pPr>
            <w:r>
              <w:rPr>
                <w:rFonts w:ascii="Times New Roman" w:hAnsi="Times New Roman"/>
                <w:bCs/>
                <w:color w:val="000000"/>
              </w:rPr>
              <w:t>99,20</w:t>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t>15.</w:t>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«Формирование современной городской среды на территории муниципального округа Красноуральск на 2018-2030 годы»</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bCs/>
                <w:color w:val="000000"/>
              </w:rPr>
            </w:pPr>
            <w:r>
              <w:rPr>
                <w:rFonts w:ascii="Times New Roman" w:hAnsi="Times New Roman"/>
                <w:bCs/>
                <w:color w:val="000000"/>
              </w:rPr>
              <w:t>213 344 525,43</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bCs/>
                <w:color w:val="000000"/>
              </w:rPr>
            </w:pPr>
            <w:r>
              <w:rPr>
                <w:rFonts w:ascii="Times New Roman" w:hAnsi="Times New Roman"/>
                <w:bCs/>
                <w:color w:val="000000"/>
              </w:rPr>
              <w:t>175 283 237,43</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bCs/>
                <w:color w:val="000000"/>
              </w:rPr>
            </w:pPr>
            <w:r>
              <w:rPr>
                <w:rFonts w:ascii="Times New Roman" w:hAnsi="Times New Roman"/>
                <w:bCs/>
                <w:color w:val="000000"/>
              </w:rPr>
              <w:t>82,16</w:t>
            </w:r>
          </w:p>
        </w:tc>
        <w:tc>
          <w:tcPr>
            <w:tcW w:w="4962" w:type="dxa"/>
            <w:vMerge w:val="restart"/>
            <w:tcBorders>
              <w:top w:val="single" w:sz="4" w:space="0" w:color="000000"/>
              <w:left w:val="single" w:sz="4" w:space="0" w:color="000000"/>
              <w:right w:val="single" w:sz="4" w:space="0" w:color="000000"/>
            </w:tcBorders>
          </w:tcPr>
          <w:p>
            <w:pPr>
              <w:pStyle w:val="Normal"/>
              <w:autoSpaceDE w:val="false"/>
              <w:spacing w:before="0" w:after="160"/>
              <w:jc w:val="both"/>
              <w:rPr>
                <w:rFonts w:ascii="Times New Roman" w:hAnsi="Times New Roman"/>
                <w:bCs/>
                <w:color w:val="000000"/>
                <w:sz w:val="20"/>
                <w:szCs w:val="20"/>
              </w:rPr>
            </w:pPr>
            <w:r>
              <w:rPr>
                <w:rFonts w:ascii="Times New Roman" w:hAnsi="Times New Roman"/>
                <w:bCs/>
                <w:color w:val="000000"/>
                <w:sz w:val="20"/>
                <w:szCs w:val="20"/>
              </w:rPr>
              <w:t>благоустройство ул. Ленина от ул. Парковая до ул.7-е Ноября, включая сквер им.В.И. Севастьянова и площадь Победы» («Уральский модуль»); на данном объекте проведены строительно-монтажные работы, уплотнение основания под тротуары и пешеходные зоны; отсыпка основания под дорожные камни и поребрики на пешеходных зонах Площади Победы; установка дорожных камней  в месте пешеходных зон на Площади Победы;  заливка бетоном дорожных камней на Площади Победы;  устройство основания под тротуарную плитку по нечетной стороне ул.Ленина вдоль сквера им. Севастьянова;  закуплены МАФы: скамейки "Гамма"-18шт; урны "Ритм"-10шт; Пергола с качелями-1шт.</w:t>
            </w:r>
          </w:p>
        </w:tc>
      </w:tr>
      <w:tr>
        <w:trPr>
          <w:trHeight w:val="108" w:hRule="atLeast"/>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в том числе:</w:t>
            </w:r>
          </w:p>
        </w:tc>
        <w:tc>
          <w:tcPr>
            <w:tcW w:w="1985"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jc w:val="center"/>
              <w:rPr>
                <w:rFonts w:ascii="Times New Roman" w:hAnsi="Times New Roman"/>
              </w:rPr>
            </w:pPr>
            <w:r>
              <w:rPr>
                <w:rFonts w:ascii="Times New Roman" w:hAnsi="Times New Roman"/>
              </w:rPr>
            </w:r>
          </w:p>
        </w:tc>
        <w:tc>
          <w:tcPr>
            <w:tcW w:w="198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jc w:val="center"/>
              <w:rPr>
                <w:rFonts w:ascii="Times New Roman" w:hAnsi="Times New Roman"/>
              </w:rPr>
            </w:pPr>
            <w:r>
              <w:rPr>
                <w:rFonts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jc w:val="center"/>
              <w:rPr>
                <w:rFonts w:ascii="Times New Roman" w:hAnsi="Times New Roman"/>
              </w:rPr>
            </w:pPr>
            <w:r>
              <w:rPr>
                <w:rFonts w:ascii="Times New Roman" w:hAnsi="Times New Roman"/>
              </w:rPr>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федеральный бюджет</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112 985 294,27</w:t>
            </w:r>
          </w:p>
        </w:tc>
        <w:tc>
          <w:tcPr>
            <w:tcW w:w="1984"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112 985 294,27</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100,00</w:t>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rHeight w:val="77" w:hRule="atLeast"/>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4 315 505,73</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4 315 501,16</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100,00</w:t>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96 043 725,43</w:t>
            </w:r>
          </w:p>
        </w:tc>
        <w:tc>
          <w:tcPr>
            <w:tcW w:w="1984"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57 982 442,00</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60,37</w:t>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t>16.</w:t>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«Переселение граждан на территории муниципального округа Красноуральск из аварийного жилищного фонда в 2024-2030 годах»</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bCs/>
                <w:color w:val="000000"/>
              </w:rPr>
            </w:pPr>
            <w:r>
              <w:rPr>
                <w:rFonts w:ascii="Times New Roman" w:hAnsi="Times New Roman"/>
                <w:bCs/>
                <w:color w:val="000000"/>
              </w:rPr>
              <w:t>6 038 615,8</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bCs/>
                <w:color w:val="000000"/>
              </w:rPr>
            </w:pPr>
            <w:r>
              <w:rPr>
                <w:rFonts w:ascii="Times New Roman" w:hAnsi="Times New Roman"/>
                <w:bCs/>
                <w:color w:val="000000"/>
              </w:rPr>
              <w:t>6 038 615,8</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bCs/>
                <w:color w:val="000000"/>
              </w:rPr>
            </w:pPr>
            <w:r>
              <w:rPr>
                <w:rFonts w:ascii="Times New Roman" w:hAnsi="Times New Roman"/>
                <w:bCs/>
                <w:color w:val="000000"/>
              </w:rPr>
              <w:t>100,00</w:t>
            </w:r>
          </w:p>
        </w:tc>
        <w:tc>
          <w:tcPr>
            <w:tcW w:w="4962" w:type="dxa"/>
            <w:vMerge w:val="restart"/>
            <w:tcBorders>
              <w:top w:val="single" w:sz="4" w:space="0" w:color="000000"/>
              <w:left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color w:val="000000"/>
                <w:sz w:val="20"/>
                <w:szCs w:val="20"/>
              </w:rPr>
              <w:t>переселены 3 семьи, состоящие из 7 человек, количество расселенных квадратных метров -122,3 кв.м. З</w:t>
            </w:r>
            <w:r>
              <w:rPr>
                <w:rFonts w:eastAsia="Calibri" w:ascii="Times New Roman" w:hAnsi="Times New Roman"/>
                <w:color w:val="000000"/>
                <w:sz w:val="20"/>
                <w:szCs w:val="20"/>
              </w:rPr>
              <w:t xml:space="preserve">а 2025 год заключено два соглашения о выкупе жилых помещений в аварийных многоквартирных домах, в связи с изъятием земельного участка для муниципальных нужд (договор купли-продажи) в соответствии со статьей 32 Жилищного кодекса РФ. Выплаты по данным соглашениям произведены в полном объеме. </w:t>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в том числе:</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spacing w:before="0" w:after="160"/>
              <w:jc w:val="center"/>
              <w:rPr>
                <w:rFonts w:ascii="Times New Roman" w:hAnsi="Times New Roman"/>
                <w:color w:val="000000"/>
              </w:rPr>
            </w:pPr>
            <w:r>
              <w:rPr>
                <w:rFonts w:ascii="Times New Roman" w:hAnsi="Times New Roman"/>
                <w:color w:val="000000"/>
              </w:rPr>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spacing w:before="0" w:after="160"/>
              <w:jc w:val="center"/>
              <w:rPr>
                <w:rFonts w:ascii="Times New Roman" w:hAnsi="Times New Roman"/>
                <w:color w:val="000000"/>
              </w:rPr>
            </w:pPr>
            <w:r>
              <w:rPr>
                <w:rFonts w:ascii="Times New Roman" w:hAnsi="Times New Roman"/>
                <w:color w:val="000000"/>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spacing w:before="0" w:after="160"/>
              <w:jc w:val="center"/>
              <w:rPr>
                <w:rFonts w:ascii="Times New Roman" w:hAnsi="Times New Roman"/>
                <w:color w:val="000000"/>
              </w:rPr>
            </w:pPr>
            <w:r>
              <w:rPr>
                <w:rFonts w:ascii="Times New Roman" w:hAnsi="Times New Roman"/>
                <w:color w:val="000000"/>
              </w:rPr>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bCs/>
                <w:color w:val="000000"/>
              </w:rPr>
            </w:pPr>
            <w:r>
              <w:rPr>
                <w:rFonts w:ascii="Times New Roman" w:hAnsi="Times New Roman"/>
                <w:bCs/>
                <w:color w:val="000000"/>
              </w:rPr>
              <w:t>594 825,00</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bCs/>
                <w:color w:val="000000"/>
              </w:rPr>
            </w:pPr>
            <w:r>
              <w:rPr>
                <w:rFonts w:ascii="Times New Roman" w:hAnsi="Times New Roman"/>
                <w:bCs/>
                <w:color w:val="000000"/>
              </w:rPr>
              <w:t>594 825,00</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bCs/>
                <w:color w:val="000000"/>
              </w:rPr>
            </w:pPr>
            <w:r>
              <w:rPr>
                <w:rFonts w:ascii="Times New Roman" w:hAnsi="Times New Roman"/>
                <w:bCs/>
                <w:color w:val="000000"/>
              </w:rPr>
              <w:t>100,00</w:t>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bCs/>
                <w:color w:val="000000"/>
              </w:rPr>
            </w:pPr>
            <w:r>
              <w:rPr>
                <w:rFonts w:ascii="Times New Roman" w:hAnsi="Times New Roman"/>
                <w:bCs/>
                <w:color w:val="000000"/>
              </w:rPr>
              <w:t>5 443 790,80</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bCs/>
                <w:color w:val="000000"/>
              </w:rPr>
            </w:pPr>
            <w:r>
              <w:rPr>
                <w:rFonts w:ascii="Times New Roman" w:hAnsi="Times New Roman"/>
                <w:bCs/>
                <w:color w:val="000000"/>
              </w:rPr>
              <w:t>5 443 790,80</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bCs/>
                <w:color w:val="000000"/>
              </w:rPr>
            </w:pPr>
            <w:r>
              <w:rPr>
                <w:rFonts w:ascii="Times New Roman" w:hAnsi="Times New Roman"/>
                <w:bCs/>
                <w:color w:val="000000"/>
              </w:rPr>
              <w:t>100,00</w:t>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t>17.</w:t>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«Защита прав потребителей в муниципальном округе Красноуральск на 2024-2030 годы»</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bCs/>
                <w:color w:val="000000"/>
              </w:rPr>
            </w:pPr>
            <w:r>
              <w:rPr>
                <w:rFonts w:ascii="Times New Roman" w:hAnsi="Times New Roman"/>
                <w:bCs/>
                <w:color w:val="000000"/>
              </w:rPr>
              <w:t>11 100,000</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bCs/>
                <w:color w:val="000000"/>
              </w:rPr>
            </w:pPr>
            <w:r>
              <w:rPr>
                <w:rFonts w:ascii="Times New Roman" w:hAnsi="Times New Roman"/>
                <w:bCs/>
                <w:color w:val="000000"/>
              </w:rPr>
              <w:t>11 100,00</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bCs/>
                <w:color w:val="000000"/>
              </w:rPr>
            </w:pPr>
            <w:r>
              <w:rPr>
                <w:rFonts w:ascii="Times New Roman" w:hAnsi="Times New Roman"/>
                <w:bCs/>
                <w:color w:val="000000"/>
              </w:rPr>
              <w:t>100,00</w:t>
            </w:r>
          </w:p>
        </w:tc>
        <w:tc>
          <w:tcPr>
            <w:tcW w:w="4962" w:type="dxa"/>
            <w:vMerge w:val="restart"/>
            <w:tcBorders>
              <w:top w:val="single" w:sz="4" w:space="0" w:color="000000"/>
              <w:left w:val="single" w:sz="4" w:space="0" w:color="000000"/>
              <w:right w:val="single" w:sz="4" w:space="0" w:color="000000"/>
            </w:tcBorders>
          </w:tcPr>
          <w:p>
            <w:pPr>
              <w:pStyle w:val="Normal"/>
              <w:autoSpaceDE w:val="false"/>
              <w:spacing w:before="0" w:after="160"/>
              <w:jc w:val="both"/>
              <w:rPr>
                <w:rFonts w:ascii="Times New Roman" w:hAnsi="Times New Roman"/>
                <w:bCs/>
                <w:color w:val="000000"/>
                <w:sz w:val="20"/>
                <w:szCs w:val="20"/>
              </w:rPr>
            </w:pPr>
            <w:r>
              <w:rPr>
                <w:rFonts w:ascii="Times New Roman" w:hAnsi="Times New Roman"/>
                <w:bCs/>
                <w:color w:val="000000"/>
                <w:sz w:val="20"/>
                <w:szCs w:val="20"/>
              </w:rPr>
              <w:t>в рамках просвещения и популяризации вопросов защиты прав потребителей в газете «Красноуральский рабочий» опубликованы 4 статьи на актуальные темы в сфере защиты прав потребителей</w:t>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в том числе:</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spacing w:before="0" w:after="160"/>
              <w:jc w:val="center"/>
              <w:rPr>
                <w:rFonts w:ascii="Times New Roman" w:hAnsi="Times New Roman"/>
                <w:bCs/>
                <w:color w:val="000000"/>
              </w:rPr>
            </w:pPr>
            <w:r>
              <w:rPr>
                <w:rFonts w:ascii="Times New Roman" w:hAnsi="Times New Roman"/>
                <w:bCs/>
                <w:color w:val="000000"/>
              </w:rPr>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spacing w:before="0" w:after="160"/>
              <w:jc w:val="center"/>
              <w:rPr>
                <w:rFonts w:ascii="Times New Roman" w:hAnsi="Times New Roman"/>
                <w:bCs/>
                <w:color w:val="000000"/>
              </w:rPr>
            </w:pPr>
            <w:r>
              <w:rPr>
                <w:rFonts w:ascii="Times New Roman" w:hAnsi="Times New Roman"/>
                <w:bCs/>
                <w:color w:val="000000"/>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spacing w:before="0" w:after="160"/>
              <w:jc w:val="center"/>
              <w:rPr>
                <w:rFonts w:ascii="Times New Roman" w:hAnsi="Times New Roman"/>
                <w:bCs/>
                <w:color w:val="000000"/>
              </w:rPr>
            </w:pPr>
            <w:r>
              <w:rPr>
                <w:rFonts w:ascii="Times New Roman" w:hAnsi="Times New Roman"/>
                <w:bCs/>
                <w:color w:val="000000"/>
              </w:rPr>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bCs/>
                <w:color w:val="000000"/>
              </w:rPr>
            </w:pPr>
            <w:r>
              <w:rPr>
                <w:rFonts w:ascii="Times New Roman" w:hAnsi="Times New Roman"/>
                <w:bCs/>
                <w:color w:val="000000"/>
              </w:rPr>
              <w:t>11 100,000</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bCs/>
                <w:color w:val="000000"/>
              </w:rPr>
            </w:pPr>
            <w:r>
              <w:rPr>
                <w:rFonts w:ascii="Times New Roman" w:hAnsi="Times New Roman"/>
                <w:bCs/>
                <w:color w:val="000000"/>
              </w:rPr>
              <w:t>11 100,00</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bCs/>
                <w:color w:val="000000"/>
              </w:rPr>
            </w:pPr>
            <w:r>
              <w:rPr>
                <w:rFonts w:ascii="Times New Roman" w:hAnsi="Times New Roman"/>
                <w:bCs/>
                <w:color w:val="000000"/>
              </w:rPr>
              <w:t>100,00</w:t>
            </w:r>
          </w:p>
        </w:tc>
        <w:tc>
          <w:tcPr>
            <w:tcW w:w="4962" w:type="dxa"/>
            <w:vMerge w:val="continue"/>
            <w:tcBorders>
              <w:top w:val="single" w:sz="4" w:space="0" w:color="000000"/>
              <w:left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r>
      <w:tr>
        <w:trPr/>
        <w:tc>
          <w:tcPr>
            <w:tcW w:w="594" w:type="dxa"/>
            <w:vMerge w:val="restart"/>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Times New Roman" w:hAnsi="Times New Roman"/>
                <w:bCs/>
                <w:color w:val="000000"/>
                <w:shd w:fill="FFFF00" w:val="clear"/>
              </w:rPr>
            </w:pPr>
            <w:r>
              <w:rPr>
                <w:rFonts w:ascii="Times New Roman" w:hAnsi="Times New Roman"/>
                <w:bCs/>
                <w:color w:val="000000"/>
                <w:shd w:fill="FFFF00" w:val="clear"/>
              </w:rPr>
            </w:r>
          </w:p>
        </w:tc>
        <w:tc>
          <w:tcPr>
            <w:tcW w:w="405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Times New Roman" w:hAnsi="Times New Roman"/>
                <w:bCs/>
                <w:color w:val="000000"/>
              </w:rPr>
            </w:pPr>
            <w:r>
              <w:rPr>
                <w:rFonts w:ascii="Times New Roman" w:hAnsi="Times New Roman"/>
                <w:bCs/>
                <w:color w:val="000000"/>
              </w:rPr>
            </w:r>
          </w:p>
          <w:p>
            <w:pPr>
              <w:pStyle w:val="Normal"/>
              <w:spacing w:before="0" w:after="160"/>
              <w:jc w:val="both"/>
              <w:rPr>
                <w:rFonts w:ascii="Times New Roman" w:hAnsi="Times New Roman"/>
              </w:rPr>
            </w:pPr>
            <w:r>
              <w:rPr>
                <w:rFonts w:ascii="Times New Roman" w:hAnsi="Times New Roman"/>
              </w:rPr>
              <w:t>ИТОГО</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center"/>
              <w:rPr>
                <w:rFonts w:ascii="Times New Roman" w:hAnsi="Times New Roman"/>
                <w:bCs/>
                <w:color w:val="000000"/>
              </w:rPr>
            </w:pPr>
            <w:r>
              <w:rPr>
                <w:rFonts w:ascii="Times New Roman" w:hAnsi="Times New Roman"/>
                <w:bCs/>
                <w:color w:val="000000"/>
              </w:rPr>
            </w:r>
          </w:p>
          <w:p>
            <w:pPr>
              <w:pStyle w:val="Normal"/>
              <w:autoSpaceDE w:val="false"/>
              <w:spacing w:before="0" w:after="160"/>
              <w:jc w:val="center"/>
              <w:rPr>
                <w:rFonts w:ascii="Times New Roman" w:hAnsi="Times New Roman"/>
                <w:bCs/>
                <w:color w:val="000000"/>
              </w:rPr>
            </w:pPr>
            <w:r>
              <w:rPr>
                <w:rFonts w:ascii="Times New Roman" w:hAnsi="Times New Roman"/>
                <w:bCs/>
                <w:color w:val="000000"/>
              </w:rPr>
              <w:t>1 865 568 927,76</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center"/>
              <w:rPr>
                <w:rFonts w:ascii="Times New Roman" w:hAnsi="Times New Roman"/>
                <w:bCs/>
                <w:color w:val="000000"/>
              </w:rPr>
            </w:pPr>
            <w:r>
              <w:rPr>
                <w:rFonts w:ascii="Times New Roman" w:hAnsi="Times New Roman"/>
                <w:bCs/>
                <w:color w:val="000000"/>
              </w:rPr>
            </w:r>
          </w:p>
          <w:p>
            <w:pPr>
              <w:pStyle w:val="Normal"/>
              <w:autoSpaceDE w:val="false"/>
              <w:spacing w:before="0" w:after="160"/>
              <w:jc w:val="center"/>
              <w:rPr>
                <w:rFonts w:ascii="Times New Roman" w:hAnsi="Times New Roman"/>
                <w:bCs/>
                <w:color w:val="000000"/>
              </w:rPr>
            </w:pPr>
            <w:r>
              <w:rPr>
                <w:rFonts w:ascii="Times New Roman" w:hAnsi="Times New Roman"/>
                <w:bCs/>
                <w:color w:val="000000"/>
              </w:rPr>
              <w:t>1 765 839 554,98</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center"/>
              <w:rPr>
                <w:rFonts w:ascii="Times New Roman" w:hAnsi="Times New Roman"/>
                <w:bCs/>
                <w:color w:val="000000"/>
              </w:rPr>
            </w:pPr>
            <w:r>
              <w:rPr>
                <w:rFonts w:ascii="Times New Roman" w:hAnsi="Times New Roman"/>
                <w:bCs/>
                <w:color w:val="000000"/>
              </w:rPr>
            </w:r>
          </w:p>
          <w:p>
            <w:pPr>
              <w:pStyle w:val="Normal"/>
              <w:autoSpaceDE w:val="false"/>
              <w:spacing w:before="0" w:after="160"/>
              <w:jc w:val="center"/>
              <w:rPr>
                <w:rFonts w:ascii="Times New Roman" w:hAnsi="Times New Roman"/>
                <w:color w:val="000000"/>
              </w:rPr>
            </w:pPr>
            <w:r>
              <w:rPr>
                <w:rFonts w:ascii="Times New Roman" w:hAnsi="Times New Roman"/>
                <w:color w:val="000000"/>
              </w:rPr>
              <w:t>94,65</w:t>
            </w:r>
          </w:p>
        </w:tc>
        <w:tc>
          <w:tcPr>
            <w:tcW w:w="496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spacing w:before="0" w:after="160"/>
              <w:jc w:val="center"/>
              <w:rPr>
                <w:rFonts w:ascii="Times New Roman" w:hAnsi="Times New Roman"/>
                <w:bCs/>
                <w:color w:val="000000"/>
                <w:shd w:fill="FFFF00" w:val="clear"/>
              </w:rPr>
            </w:pPr>
            <w:r>
              <w:rPr>
                <w:rFonts w:ascii="Times New Roman" w:hAnsi="Times New Roman"/>
                <w:bCs/>
                <w:color w:val="000000"/>
                <w:shd w:fill="FFFF00" w:val="clear"/>
              </w:rPr>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в том числе:</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spacing w:before="0" w:after="160"/>
              <w:jc w:val="center"/>
              <w:rPr>
                <w:rFonts w:ascii="Times New Roman" w:hAnsi="Times New Roman"/>
                <w:color w:val="000000"/>
              </w:rPr>
            </w:pPr>
            <w:r>
              <w:rPr>
                <w:rFonts w:ascii="Times New Roman" w:hAnsi="Times New Roman"/>
                <w:color w:val="000000"/>
              </w:rPr>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spacing w:before="0" w:after="160"/>
              <w:jc w:val="center"/>
              <w:rPr>
                <w:rFonts w:ascii="Times New Roman" w:hAnsi="Times New Roman"/>
                <w:color w:val="000000"/>
              </w:rPr>
            </w:pPr>
            <w:r>
              <w:rPr>
                <w:rFonts w:ascii="Times New Roman" w:hAnsi="Times New Roman"/>
                <w:color w:val="000000"/>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spacing w:before="0" w:after="160"/>
              <w:jc w:val="center"/>
              <w:rPr>
                <w:rFonts w:ascii="Times New Roman" w:hAnsi="Times New Roman"/>
                <w:color w:val="000000"/>
              </w:rPr>
            </w:pPr>
            <w:r>
              <w:rPr>
                <w:rFonts w:ascii="Times New Roman" w:hAnsi="Times New Roman"/>
                <w:color w:val="000000"/>
              </w:rPr>
            </w:r>
          </w:p>
        </w:tc>
        <w:tc>
          <w:tcPr>
            <w:tcW w:w="496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spacing w:before="0" w:after="160"/>
              <w:jc w:val="center"/>
              <w:rPr>
                <w:rFonts w:ascii="Times New Roman" w:hAnsi="Times New Roman"/>
                <w:color w:val="000000"/>
                <w:shd w:fill="FFFF00" w:val="clear"/>
              </w:rPr>
            </w:pPr>
            <w:r>
              <w:rPr>
                <w:rFonts w:ascii="Times New Roman" w:hAnsi="Times New Roman"/>
                <w:color w:val="000000"/>
                <w:shd w:fill="FFFF00" w:val="clear"/>
              </w:rPr>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федеральный бюджет</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151 117 098,84</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151 117 098,84</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100,00</w:t>
            </w:r>
          </w:p>
        </w:tc>
        <w:tc>
          <w:tcPr>
            <w:tcW w:w="496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spacing w:before="0" w:after="160"/>
              <w:jc w:val="center"/>
              <w:rPr>
                <w:rFonts w:ascii="Times New Roman" w:hAnsi="Times New Roman"/>
                <w:color w:val="000000"/>
                <w:shd w:fill="FFFF00" w:val="clear"/>
              </w:rPr>
            </w:pPr>
            <w:r>
              <w:rPr>
                <w:rFonts w:ascii="Times New Roman" w:hAnsi="Times New Roman"/>
                <w:color w:val="000000"/>
                <w:shd w:fill="FFFF00" w:val="clear"/>
              </w:rPr>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662 327 613,18</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655 896 281,08</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99,03</w:t>
            </w:r>
          </w:p>
        </w:tc>
        <w:tc>
          <w:tcPr>
            <w:tcW w:w="496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spacing w:before="0" w:after="160"/>
              <w:jc w:val="center"/>
              <w:rPr>
                <w:rFonts w:ascii="Times New Roman" w:hAnsi="Times New Roman"/>
                <w:color w:val="000000"/>
                <w:shd w:fill="FFFF00" w:val="clear"/>
              </w:rPr>
            </w:pPr>
            <w:r>
              <w:rPr>
                <w:rFonts w:ascii="Times New Roman" w:hAnsi="Times New Roman"/>
                <w:color w:val="000000"/>
                <w:shd w:fill="FFFF00" w:val="clear"/>
              </w:rPr>
            </w:r>
          </w:p>
        </w:tc>
      </w:tr>
      <w:tr>
        <w:trPr/>
        <w:tc>
          <w:tcPr>
            <w:tcW w:w="5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r>
          </w:p>
        </w:tc>
        <w:tc>
          <w:tcPr>
            <w:tcW w:w="4050"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rPr>
            </w:pPr>
            <w:r>
              <w:rPr>
                <w:rFonts w:ascii="Times New Roman" w:hAnsi="Times New Roman"/>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1 052 124 215,74</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 xml:space="preserve">958 826 175,06 </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pacing w:before="0" w:after="160"/>
              <w:jc w:val="center"/>
              <w:rPr>
                <w:rFonts w:ascii="Times New Roman" w:hAnsi="Times New Roman"/>
                <w:color w:val="000000"/>
              </w:rPr>
            </w:pPr>
            <w:r>
              <w:rPr>
                <w:rFonts w:ascii="Times New Roman" w:hAnsi="Times New Roman"/>
                <w:color w:val="000000"/>
              </w:rPr>
              <w:t>91,13</w:t>
            </w:r>
          </w:p>
        </w:tc>
        <w:tc>
          <w:tcPr>
            <w:tcW w:w="496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spacing w:before="0" w:after="160"/>
              <w:jc w:val="center"/>
              <w:rPr>
                <w:rFonts w:ascii="Times New Roman" w:hAnsi="Times New Roman"/>
                <w:color w:val="000000"/>
                <w:shd w:fill="FFFF00" w:val="clear"/>
              </w:rPr>
            </w:pPr>
            <w:r>
              <w:rPr>
                <w:rFonts w:ascii="Times New Roman" w:hAnsi="Times New Roman"/>
                <w:color w:val="000000"/>
                <w:shd w:fill="FFFF00" w:val="clear"/>
              </w:rPr>
            </w:r>
          </w:p>
        </w:tc>
      </w:tr>
    </w:tbl>
    <w:p>
      <w:pPr>
        <w:pStyle w:val="Normal"/>
        <w:jc w:val="center"/>
        <w:rPr>
          <w:rFonts w:ascii="Times New Roman" w:hAnsi="Times New Roman"/>
        </w:rPr>
      </w:pPr>
      <w:r>
        <w:rPr>
          <w:rFonts w:ascii="Times New Roman" w:hAnsi="Times New Roman"/>
        </w:rPr>
      </w:r>
    </w:p>
    <w:p>
      <w:pPr>
        <w:sectPr>
          <w:headerReference w:type="default" r:id="rId7"/>
          <w:headerReference w:type="first" r:id="rId8"/>
          <w:footerReference w:type="default" r:id="rId9"/>
          <w:type w:val="nextPage"/>
          <w:pgSz w:orient="landscape" w:w="16838" w:h="11906"/>
          <w:pgMar w:left="1418" w:right="907" w:gutter="0" w:header="709" w:top="851" w:footer="709" w:bottom="765"/>
          <w:pgNumType w:fmt="decimal"/>
          <w:formProt w:val="false"/>
          <w:textDirection w:val="lrTb"/>
          <w:docGrid w:type="default" w:linePitch="600" w:charSpace="4294965247"/>
        </w:sectPr>
        <w:pStyle w:val="Normal"/>
        <w:rPr>
          <w:rFonts w:ascii="Times New Roman" w:hAnsi="Times New Roman"/>
          <w:bCs/>
        </w:rPr>
      </w:pPr>
      <w:r>
        <w:rPr>
          <w:rFonts w:ascii="Times New Roman" w:hAnsi="Times New Roman"/>
          <w:bCs/>
        </w:rPr>
      </w:r>
    </w:p>
    <w:p>
      <w:pPr>
        <w:pStyle w:val="Normal"/>
        <w:jc w:val="right"/>
        <w:rPr>
          <w:rFonts w:ascii="Times New Roman" w:hAnsi="Times New Roman"/>
          <w:bCs/>
        </w:rPr>
      </w:pPr>
      <w:r>
        <w:rPr>
          <w:rFonts w:ascii="Times New Roman" w:hAnsi="Times New Roman"/>
          <w:bCs/>
        </w:rPr>
        <w:t>Приложение 4 к Отчету</w:t>
      </w:r>
    </w:p>
    <w:p>
      <w:pPr>
        <w:pStyle w:val="Normal"/>
        <w:jc w:val="center"/>
        <w:rPr>
          <w:rFonts w:ascii="Times New Roman" w:hAnsi="Times New Roman"/>
          <w:b/>
          <w:bCs/>
          <w:sz w:val="28"/>
          <w:szCs w:val="28"/>
        </w:rPr>
      </w:pPr>
      <w:r>
        <w:rPr>
          <w:rFonts w:ascii="Times New Roman" w:hAnsi="Times New Roman"/>
          <w:b/>
          <w:bCs/>
          <w:sz w:val="28"/>
          <w:szCs w:val="28"/>
        </w:rPr>
      </w:r>
    </w:p>
    <w:p>
      <w:pPr>
        <w:pStyle w:val="Normal"/>
        <w:jc w:val="center"/>
        <w:rPr>
          <w:rFonts w:ascii="Times New Roman" w:hAnsi="Times New Roman"/>
          <w:b/>
          <w:bCs/>
          <w:sz w:val="12"/>
          <w:szCs w:val="12"/>
        </w:rPr>
      </w:pPr>
      <w:r>
        <w:rPr>
          <w:rFonts w:ascii="Times New Roman" w:hAnsi="Times New Roman"/>
          <w:b/>
          <w:bCs/>
          <w:sz w:val="12"/>
          <w:szCs w:val="12"/>
        </w:rPr>
      </w:r>
    </w:p>
    <w:p>
      <w:pPr>
        <w:pStyle w:val="Normal"/>
        <w:spacing w:before="0" w:after="46"/>
        <w:jc w:val="center"/>
        <w:rPr>
          <w:rFonts w:ascii="Times New Roman" w:hAnsi="Times New Roman"/>
          <w:b/>
          <w:bCs/>
          <w:sz w:val="24"/>
          <w:szCs w:val="24"/>
        </w:rPr>
      </w:pPr>
      <w:r>
        <w:rPr>
          <w:rFonts w:ascii="Times New Roman" w:hAnsi="Times New Roman"/>
          <w:b/>
          <w:bCs/>
          <w:sz w:val="24"/>
          <w:szCs w:val="24"/>
        </w:rPr>
        <w:t xml:space="preserve">Оценка эффективности реализации муниципальных программ </w:t>
      </w:r>
    </w:p>
    <w:p>
      <w:pPr>
        <w:pStyle w:val="Normal"/>
        <w:spacing w:before="0" w:after="46"/>
        <w:jc w:val="center"/>
        <w:rPr>
          <w:rFonts w:ascii="Times New Roman" w:hAnsi="Times New Roman"/>
          <w:b/>
          <w:bCs/>
          <w:sz w:val="24"/>
          <w:szCs w:val="24"/>
        </w:rPr>
      </w:pPr>
      <w:r>
        <w:rPr>
          <w:rFonts w:ascii="Times New Roman" w:hAnsi="Times New Roman"/>
          <w:b/>
          <w:bCs/>
          <w:sz w:val="24"/>
          <w:szCs w:val="24"/>
        </w:rPr>
        <w:t>в муниципальном округе Красноуральск за 2025 год</w:t>
      </w:r>
    </w:p>
    <w:p>
      <w:pPr>
        <w:pStyle w:val="Normal"/>
        <w:jc w:val="center"/>
        <w:rPr>
          <w:rFonts w:ascii="Times New Roman" w:hAnsi="Times New Roman"/>
          <w:b/>
          <w:bCs/>
          <w:sz w:val="28"/>
          <w:szCs w:val="28"/>
        </w:rPr>
      </w:pPr>
      <w:r>
        <w:rPr>
          <w:rFonts w:ascii="Times New Roman" w:hAnsi="Times New Roman"/>
          <w:b/>
          <w:bCs/>
          <w:sz w:val="28"/>
          <w:szCs w:val="28"/>
        </w:rPr>
      </w:r>
    </w:p>
    <w:p>
      <w:pPr>
        <w:pStyle w:val="Normal"/>
        <w:autoSpaceDE w:val="false"/>
        <w:rPr>
          <w:rFonts w:ascii="Times New Roman" w:hAnsi="Times New Roman"/>
          <w:u w:val="single"/>
        </w:rPr>
      </w:pPr>
      <w:r>
        <w:rPr>
          <w:rFonts w:ascii="Times New Roman" w:hAnsi="Times New Roman"/>
          <w:u w:val="single"/>
        </w:rPr>
        <w:t>1.  «Развитие муниципальной службы в муниципальном округе Красноуральск на 2024-2030 годы»</w:t>
      </w:r>
    </w:p>
    <w:tbl>
      <w:tblPr>
        <w:tblW w:w="9733" w:type="dxa"/>
        <w:jc w:val="left"/>
        <w:tblInd w:w="69" w:type="dxa"/>
        <w:tblLayout w:type="fixed"/>
        <w:tblCellMar>
          <w:top w:w="55" w:type="dxa"/>
          <w:left w:w="55" w:type="dxa"/>
          <w:bottom w:w="55" w:type="dxa"/>
          <w:right w:w="55" w:type="dxa"/>
        </w:tblCellMar>
      </w:tblPr>
      <w:tblGrid>
        <w:gridCol w:w="8333"/>
        <w:gridCol w:w="1400"/>
      </w:tblGrid>
      <w:tr>
        <w:trPr/>
        <w:tc>
          <w:tcPr>
            <w:tcW w:w="8333" w:type="dxa"/>
            <w:tcBorders>
              <w:top w:val="single" w:sz="4" w:space="0" w:color="000000"/>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Достижение целевых показателей муниципальной программы (К</w:t>
            </w:r>
            <w:r>
              <w:rPr>
                <w:rFonts w:ascii="Times New Roman" w:hAnsi="Times New Roman"/>
                <w:color w:val="000000"/>
                <w:vertAlign w:val="subscript"/>
              </w:rPr>
              <w:t>1</w:t>
            </w:r>
            <w:r>
              <w:rPr>
                <w:rFonts w:ascii="Times New Roman" w:hAnsi="Times New Roman"/>
                <w:color w:val="000000"/>
              </w:rPr>
              <w:t>)</w:t>
            </w:r>
          </w:p>
        </w:tc>
        <w:tc>
          <w:tcPr>
            <w:tcW w:w="1400" w:type="dxa"/>
            <w:tcBorders>
              <w:top w:val="single" w:sz="4" w:space="0" w:color="000000"/>
              <w:left w:val="single" w:sz="4" w:space="0" w:color="000000"/>
              <w:bottom w:val="single" w:sz="4" w:space="0" w:color="000000"/>
              <w:right w:val="single" w:sz="4" w:space="0" w:color="000000"/>
            </w:tcBorders>
          </w:tcPr>
          <w:p>
            <w:pPr>
              <w:pStyle w:val="Style33"/>
              <w:spacing w:before="0" w:after="160"/>
              <w:jc w:val="center"/>
              <w:rPr>
                <w:rFonts w:ascii="Times New Roman" w:hAnsi="Times New Roman"/>
                <w:color w:val="000000"/>
              </w:rPr>
            </w:pPr>
            <w:r>
              <w:rPr>
                <w:rFonts w:ascii="Times New Roman" w:hAnsi="Times New Roman"/>
                <w:color w:val="000000"/>
              </w:rPr>
              <w:t>5,0</w:t>
            </w:r>
          </w:p>
        </w:tc>
      </w:tr>
      <w:tr>
        <w:trPr/>
        <w:tc>
          <w:tcPr>
            <w:tcW w:w="8333"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Финансовое обеспечение реализации муниципальной программы (К</w:t>
            </w:r>
            <w:r>
              <w:rPr>
                <w:rFonts w:ascii="Times New Roman" w:hAnsi="Times New Roman"/>
                <w:color w:val="000000"/>
                <w:vertAlign w:val="subscript"/>
              </w:rPr>
              <w:t>2</w:t>
            </w:r>
            <w:r>
              <w:rPr>
                <w:rFonts w:ascii="Times New Roman" w:hAnsi="Times New Roman"/>
                <w:color w:val="000000"/>
              </w:rPr>
              <w:t>)</w:t>
            </w:r>
          </w:p>
        </w:tc>
        <w:tc>
          <w:tcPr>
            <w:tcW w:w="1400" w:type="dxa"/>
            <w:tcBorders>
              <w:left w:val="single" w:sz="4" w:space="0" w:color="000000"/>
              <w:bottom w:val="single" w:sz="4" w:space="0" w:color="000000"/>
              <w:right w:val="single" w:sz="4" w:space="0" w:color="000000"/>
            </w:tcBorders>
          </w:tcPr>
          <w:p>
            <w:pPr>
              <w:pStyle w:val="Style33"/>
              <w:spacing w:before="0" w:after="160"/>
              <w:jc w:val="center"/>
              <w:rPr>
                <w:rFonts w:ascii="Times New Roman" w:hAnsi="Times New Roman"/>
                <w:color w:val="000000"/>
              </w:rPr>
            </w:pPr>
            <w:r>
              <w:rPr>
                <w:rFonts w:ascii="Times New Roman" w:hAnsi="Times New Roman"/>
                <w:color w:val="000000"/>
              </w:rPr>
              <w:t>3,2</w:t>
            </w:r>
          </w:p>
        </w:tc>
      </w:tr>
      <w:tr>
        <w:trPr/>
        <w:tc>
          <w:tcPr>
            <w:tcW w:w="8333"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Текущее управление муниципальной программой (К</w:t>
            </w:r>
            <w:r>
              <w:rPr>
                <w:rFonts w:ascii="Times New Roman" w:hAnsi="Times New Roman"/>
                <w:color w:val="000000"/>
                <w:vertAlign w:val="subscript"/>
              </w:rPr>
              <w:t>3</w:t>
            </w:r>
            <w:r>
              <w:rPr>
                <w:rFonts w:ascii="Times New Roman" w:hAnsi="Times New Roman"/>
                <w:color w:val="000000"/>
              </w:rPr>
              <w:t>)</w:t>
            </w:r>
          </w:p>
        </w:tc>
        <w:tc>
          <w:tcPr>
            <w:tcW w:w="1400"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1,0</w:t>
            </w:r>
          </w:p>
        </w:tc>
      </w:tr>
      <w:tr>
        <w:trPr/>
        <w:tc>
          <w:tcPr>
            <w:tcW w:w="8333" w:type="dxa"/>
            <w:tcBorders>
              <w:left w:val="single" w:sz="4" w:space="0" w:color="000000"/>
              <w:bottom w:val="single" w:sz="4" w:space="0" w:color="000000"/>
            </w:tcBorders>
          </w:tcPr>
          <w:p>
            <w:pPr>
              <w:pStyle w:val="Normal"/>
              <w:spacing w:before="0" w:after="160"/>
              <w:ind w:firstLine="794" w:left="-794" w:right="0"/>
              <w:rPr>
                <w:rFonts w:ascii="Times New Roman" w:hAnsi="Times New Roman"/>
                <w:color w:val="000000"/>
              </w:rPr>
            </w:pPr>
            <w:r>
              <w:rPr>
                <w:rFonts w:ascii="Times New Roman" w:hAnsi="Times New Roman"/>
                <w:color w:val="000000"/>
              </w:rPr>
              <w:t>Значение оценки эффективности реализации муниципальной программы  (Э)</w:t>
            </w:r>
          </w:p>
        </w:tc>
        <w:tc>
          <w:tcPr>
            <w:tcW w:w="1400"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9,2</w:t>
            </w:r>
          </w:p>
        </w:tc>
      </w:tr>
      <w:tr>
        <w:trPr/>
        <w:tc>
          <w:tcPr>
            <w:tcW w:w="8333" w:type="dxa"/>
            <w:tcBorders>
              <w:left w:val="single" w:sz="4" w:space="0" w:color="000000"/>
              <w:bottom w:val="single" w:sz="4" w:space="0" w:color="000000"/>
            </w:tcBorders>
          </w:tcPr>
          <w:p>
            <w:pPr>
              <w:pStyle w:val="Normal"/>
              <w:spacing w:before="0" w:after="160"/>
              <w:rPr>
                <w:rFonts w:ascii="Times New Roman" w:hAnsi="Times New Roman"/>
                <w:color w:val="000000"/>
              </w:rPr>
            </w:pPr>
            <w:r>
              <w:rPr>
                <w:rFonts w:ascii="Times New Roman" w:hAnsi="Times New Roman"/>
                <w:color w:val="000000"/>
              </w:rPr>
              <w:t>Качественная характеристика оценки эффективности реализации муниципальной программы</w:t>
            </w:r>
          </w:p>
        </w:tc>
        <w:tc>
          <w:tcPr>
            <w:tcW w:w="1400"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Высокая</w:t>
            </w:r>
          </w:p>
        </w:tc>
      </w:tr>
    </w:tbl>
    <w:p>
      <w:pPr>
        <w:pStyle w:val="Normal"/>
        <w:jc w:val="center"/>
        <w:rPr>
          <w:rFonts w:ascii="Times New Roman" w:hAnsi="Times New Roman"/>
          <w:b/>
          <w:bCs/>
          <w:sz w:val="28"/>
          <w:szCs w:val="28"/>
        </w:rPr>
      </w:pPr>
      <w:r>
        <w:rPr>
          <w:rFonts w:ascii="Times New Roman" w:hAnsi="Times New Roman"/>
          <w:b/>
          <w:bCs/>
          <w:sz w:val="28"/>
          <w:szCs w:val="28"/>
        </w:rPr>
      </w:r>
    </w:p>
    <w:p>
      <w:pPr>
        <w:pStyle w:val="Normal"/>
        <w:jc w:val="both"/>
        <w:rPr>
          <w:rFonts w:ascii="Times New Roman" w:hAnsi="Times New Roman"/>
          <w:u w:val="single"/>
        </w:rPr>
      </w:pPr>
      <w:r>
        <w:rPr>
          <w:rFonts w:ascii="Times New Roman" w:hAnsi="Times New Roman"/>
          <w:u w:val="single"/>
        </w:rPr>
        <w:t>2. «Развитие и обеспечение сохранности сети автомобильных дорог на территории муниципального округа Красноуральск на 2024-2030 годы»</w:t>
      </w:r>
    </w:p>
    <w:tbl>
      <w:tblPr>
        <w:tblW w:w="9733" w:type="dxa"/>
        <w:jc w:val="left"/>
        <w:tblInd w:w="69" w:type="dxa"/>
        <w:tblLayout w:type="fixed"/>
        <w:tblCellMar>
          <w:top w:w="55" w:type="dxa"/>
          <w:left w:w="55" w:type="dxa"/>
          <w:bottom w:w="55" w:type="dxa"/>
          <w:right w:w="55" w:type="dxa"/>
        </w:tblCellMar>
      </w:tblPr>
      <w:tblGrid>
        <w:gridCol w:w="8320"/>
        <w:gridCol w:w="1413"/>
      </w:tblGrid>
      <w:tr>
        <w:trPr/>
        <w:tc>
          <w:tcPr>
            <w:tcW w:w="8320" w:type="dxa"/>
            <w:tcBorders>
              <w:top w:val="single" w:sz="4" w:space="0" w:color="000000"/>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Достижение целевых показателей муниципальной программы (К</w:t>
            </w:r>
            <w:r>
              <w:rPr>
                <w:rFonts w:ascii="Times New Roman" w:hAnsi="Times New Roman"/>
                <w:color w:val="000000"/>
                <w:vertAlign w:val="subscript"/>
              </w:rPr>
              <w:t>1</w:t>
            </w:r>
            <w:r>
              <w:rPr>
                <w:rFonts w:ascii="Times New Roman" w:hAnsi="Times New Roman"/>
                <w:color w:val="000000"/>
              </w:rPr>
              <w:t>)</w:t>
            </w:r>
          </w:p>
        </w:tc>
        <w:tc>
          <w:tcPr>
            <w:tcW w:w="1413" w:type="dxa"/>
            <w:tcBorders>
              <w:top w:val="single" w:sz="4" w:space="0" w:color="000000"/>
              <w:left w:val="single" w:sz="4" w:space="0" w:color="000000"/>
              <w:bottom w:val="single" w:sz="4" w:space="0" w:color="000000"/>
              <w:right w:val="single" w:sz="4" w:space="0" w:color="000000"/>
            </w:tcBorders>
          </w:tcPr>
          <w:p>
            <w:pPr>
              <w:pStyle w:val="Style33"/>
              <w:spacing w:before="0" w:after="160"/>
              <w:jc w:val="center"/>
              <w:rPr>
                <w:rFonts w:ascii="Times New Roman" w:hAnsi="Times New Roman"/>
                <w:color w:val="000000"/>
              </w:rPr>
            </w:pPr>
            <w:r>
              <w:rPr>
                <w:rFonts w:ascii="Times New Roman" w:hAnsi="Times New Roman"/>
                <w:color w:val="000000"/>
              </w:rPr>
              <w:t>5,0</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Финансовое обеспечение реализации муниципальной программы (К</w:t>
            </w:r>
            <w:r>
              <w:rPr>
                <w:rFonts w:ascii="Times New Roman" w:hAnsi="Times New Roman"/>
                <w:color w:val="000000"/>
                <w:vertAlign w:val="subscript"/>
              </w:rPr>
              <w:t>2</w:t>
            </w:r>
            <w:r>
              <w:rPr>
                <w:rFonts w:ascii="Times New Roman" w:hAnsi="Times New Roman"/>
                <w:color w:val="000000"/>
              </w:rPr>
              <w:t>)</w:t>
            </w:r>
          </w:p>
        </w:tc>
        <w:tc>
          <w:tcPr>
            <w:tcW w:w="1413" w:type="dxa"/>
            <w:tcBorders>
              <w:left w:val="single" w:sz="4" w:space="0" w:color="000000"/>
              <w:bottom w:val="single" w:sz="4" w:space="0" w:color="000000"/>
              <w:right w:val="single" w:sz="4" w:space="0" w:color="000000"/>
            </w:tcBorders>
          </w:tcPr>
          <w:p>
            <w:pPr>
              <w:pStyle w:val="Style33"/>
              <w:spacing w:before="0" w:after="160"/>
              <w:jc w:val="center"/>
              <w:rPr>
                <w:rFonts w:ascii="Times New Roman" w:hAnsi="Times New Roman"/>
                <w:color w:val="000000"/>
              </w:rPr>
            </w:pPr>
            <w:r>
              <w:rPr>
                <w:rFonts w:ascii="Times New Roman" w:hAnsi="Times New Roman"/>
                <w:color w:val="000000"/>
              </w:rPr>
              <w:t>3,2</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Текущее управление муниципальной программой (К</w:t>
            </w:r>
            <w:r>
              <w:rPr>
                <w:rFonts w:ascii="Times New Roman" w:hAnsi="Times New Roman"/>
                <w:color w:val="000000"/>
                <w:vertAlign w:val="subscript"/>
              </w:rPr>
              <w:t>3</w:t>
            </w:r>
            <w:r>
              <w:rPr>
                <w:rFonts w:ascii="Times New Roman" w:hAnsi="Times New Roman"/>
                <w:color w:val="000000"/>
              </w:rPr>
              <w:t>)</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1,0</w:t>
            </w:r>
          </w:p>
        </w:tc>
      </w:tr>
      <w:tr>
        <w:trPr/>
        <w:tc>
          <w:tcPr>
            <w:tcW w:w="8320" w:type="dxa"/>
            <w:tcBorders>
              <w:left w:val="single" w:sz="4" w:space="0" w:color="000000"/>
              <w:bottom w:val="single" w:sz="4" w:space="0" w:color="000000"/>
            </w:tcBorders>
          </w:tcPr>
          <w:p>
            <w:pPr>
              <w:pStyle w:val="Normal"/>
              <w:spacing w:before="0" w:after="160"/>
              <w:ind w:firstLine="794" w:left="-794" w:right="0"/>
              <w:rPr>
                <w:rFonts w:ascii="Times New Roman" w:hAnsi="Times New Roman"/>
                <w:color w:val="000000"/>
              </w:rPr>
            </w:pPr>
            <w:r>
              <w:rPr>
                <w:rFonts w:ascii="Times New Roman" w:hAnsi="Times New Roman"/>
                <w:color w:val="000000"/>
              </w:rPr>
              <w:t>Значение оценки эффективности реализации муниципальной программы  (Э)</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9,2</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color w:val="000000"/>
              </w:rPr>
            </w:pPr>
            <w:r>
              <w:rPr>
                <w:rFonts w:ascii="Times New Roman" w:hAnsi="Times New Roman"/>
                <w:color w:val="000000"/>
              </w:rPr>
              <w:t>Качественная характеристика оценки эффективности реализации муниципальной программы</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Высокая</w:t>
            </w:r>
          </w:p>
        </w:tc>
      </w:tr>
    </w:tbl>
    <w:p>
      <w:pPr>
        <w:pStyle w:val="Normal"/>
        <w:jc w:val="center"/>
        <w:rPr>
          <w:rFonts w:ascii="Times New Roman" w:hAnsi="Times New Roman"/>
          <w:b/>
          <w:bCs/>
          <w:sz w:val="28"/>
          <w:szCs w:val="28"/>
        </w:rPr>
      </w:pPr>
      <w:r>
        <w:rPr>
          <w:rFonts w:ascii="Times New Roman" w:hAnsi="Times New Roman"/>
          <w:b/>
          <w:bCs/>
          <w:sz w:val="28"/>
          <w:szCs w:val="28"/>
        </w:rPr>
      </w:r>
    </w:p>
    <w:p>
      <w:pPr>
        <w:pStyle w:val="Normal"/>
        <w:autoSpaceDE w:val="false"/>
        <w:rPr>
          <w:rFonts w:ascii="Times New Roman" w:hAnsi="Times New Roman"/>
          <w:u w:val="single"/>
        </w:rPr>
      </w:pPr>
      <w:r>
        <w:rPr>
          <w:rFonts w:ascii="Times New Roman" w:hAnsi="Times New Roman"/>
          <w:u w:val="single"/>
        </w:rPr>
        <w:t>3.  «Повышение эффективности управления муниципальной собственностью муниципального округа Красноуральск на 2024-2030 годы»</w:t>
      </w:r>
    </w:p>
    <w:tbl>
      <w:tblPr>
        <w:tblW w:w="9733" w:type="dxa"/>
        <w:jc w:val="left"/>
        <w:tblInd w:w="69" w:type="dxa"/>
        <w:tblLayout w:type="fixed"/>
        <w:tblCellMar>
          <w:top w:w="55" w:type="dxa"/>
          <w:left w:w="55" w:type="dxa"/>
          <w:bottom w:w="55" w:type="dxa"/>
          <w:right w:w="55" w:type="dxa"/>
        </w:tblCellMar>
      </w:tblPr>
      <w:tblGrid>
        <w:gridCol w:w="8320"/>
        <w:gridCol w:w="1413"/>
      </w:tblGrid>
      <w:tr>
        <w:trPr/>
        <w:tc>
          <w:tcPr>
            <w:tcW w:w="8320" w:type="dxa"/>
            <w:tcBorders>
              <w:top w:val="single" w:sz="4" w:space="0" w:color="000000"/>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Достижение целевых показателей муниципальной программы (К</w:t>
            </w:r>
            <w:r>
              <w:rPr>
                <w:rFonts w:ascii="Times New Roman" w:hAnsi="Times New Roman"/>
                <w:color w:val="000000"/>
                <w:vertAlign w:val="subscript"/>
              </w:rPr>
              <w:t>1</w:t>
            </w:r>
            <w:r>
              <w:rPr>
                <w:rFonts w:ascii="Times New Roman" w:hAnsi="Times New Roman"/>
                <w:color w:val="000000"/>
              </w:rPr>
              <w:t>)</w:t>
            </w:r>
          </w:p>
        </w:tc>
        <w:tc>
          <w:tcPr>
            <w:tcW w:w="1413" w:type="dxa"/>
            <w:tcBorders>
              <w:top w:val="single" w:sz="4" w:space="0" w:color="000000"/>
              <w:left w:val="single" w:sz="4" w:space="0" w:color="000000"/>
              <w:bottom w:val="single" w:sz="4" w:space="0" w:color="000000"/>
              <w:right w:val="single" w:sz="4" w:space="0" w:color="000000"/>
            </w:tcBorders>
          </w:tcPr>
          <w:p>
            <w:pPr>
              <w:pStyle w:val="Style33"/>
              <w:spacing w:before="0" w:after="160"/>
              <w:jc w:val="center"/>
              <w:rPr>
                <w:rFonts w:ascii="Times New Roman" w:hAnsi="Times New Roman"/>
                <w:color w:val="000000"/>
              </w:rPr>
            </w:pPr>
            <w:r>
              <w:rPr>
                <w:rFonts w:ascii="Times New Roman" w:hAnsi="Times New Roman"/>
                <w:color w:val="000000"/>
              </w:rPr>
              <w:t>5,0</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Финансовое обеспечение реализации муниципальной программы (К</w:t>
            </w:r>
            <w:r>
              <w:rPr>
                <w:rFonts w:ascii="Times New Roman" w:hAnsi="Times New Roman"/>
                <w:color w:val="000000"/>
                <w:vertAlign w:val="subscript"/>
              </w:rPr>
              <w:t>2</w:t>
            </w:r>
            <w:r>
              <w:rPr>
                <w:rFonts w:ascii="Times New Roman" w:hAnsi="Times New Roman"/>
                <w:color w:val="000000"/>
              </w:rPr>
              <w:t>)</w:t>
            </w:r>
          </w:p>
        </w:tc>
        <w:tc>
          <w:tcPr>
            <w:tcW w:w="1413" w:type="dxa"/>
            <w:tcBorders>
              <w:left w:val="single" w:sz="4" w:space="0" w:color="000000"/>
              <w:bottom w:val="single" w:sz="4" w:space="0" w:color="000000"/>
              <w:right w:val="single" w:sz="4" w:space="0" w:color="000000"/>
            </w:tcBorders>
          </w:tcPr>
          <w:p>
            <w:pPr>
              <w:pStyle w:val="Style33"/>
              <w:spacing w:before="0" w:after="160"/>
              <w:jc w:val="center"/>
              <w:rPr>
                <w:rFonts w:ascii="Times New Roman" w:hAnsi="Times New Roman"/>
                <w:color w:val="000000"/>
              </w:rPr>
            </w:pPr>
            <w:r>
              <w:rPr>
                <w:rFonts w:ascii="Times New Roman" w:hAnsi="Times New Roman"/>
                <w:color w:val="000000"/>
              </w:rPr>
              <w:t>4,0</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Текущее управление муниципальной программой (К</w:t>
            </w:r>
            <w:r>
              <w:rPr>
                <w:rFonts w:ascii="Times New Roman" w:hAnsi="Times New Roman"/>
                <w:color w:val="000000"/>
                <w:vertAlign w:val="subscript"/>
              </w:rPr>
              <w:t>3</w:t>
            </w:r>
            <w:r>
              <w:rPr>
                <w:rFonts w:ascii="Times New Roman" w:hAnsi="Times New Roman"/>
                <w:color w:val="000000"/>
              </w:rPr>
              <w:t>)</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1,0</w:t>
            </w:r>
          </w:p>
        </w:tc>
      </w:tr>
      <w:tr>
        <w:trPr/>
        <w:tc>
          <w:tcPr>
            <w:tcW w:w="8320" w:type="dxa"/>
            <w:tcBorders>
              <w:left w:val="single" w:sz="4" w:space="0" w:color="000000"/>
              <w:bottom w:val="single" w:sz="4" w:space="0" w:color="000000"/>
            </w:tcBorders>
          </w:tcPr>
          <w:p>
            <w:pPr>
              <w:pStyle w:val="Normal"/>
              <w:spacing w:before="0" w:after="160"/>
              <w:ind w:firstLine="794" w:left="-794" w:right="0"/>
              <w:rPr>
                <w:rFonts w:ascii="Times New Roman" w:hAnsi="Times New Roman"/>
                <w:color w:val="000000"/>
              </w:rPr>
            </w:pPr>
            <w:r>
              <w:rPr>
                <w:rFonts w:ascii="Times New Roman" w:hAnsi="Times New Roman"/>
                <w:color w:val="000000"/>
              </w:rPr>
              <w:t>Значение оценки эффективности реализации муниципальной программы  (Э)</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10,0</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color w:val="000000"/>
              </w:rPr>
            </w:pPr>
            <w:r>
              <w:rPr>
                <w:rFonts w:ascii="Times New Roman" w:hAnsi="Times New Roman"/>
                <w:color w:val="000000"/>
              </w:rPr>
              <w:t>Качественная характеристика оценки эффективности реализации муниципальной программы</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Высокая</w:t>
            </w:r>
          </w:p>
        </w:tc>
      </w:tr>
    </w:tbl>
    <w:p>
      <w:pPr>
        <w:pStyle w:val="Normal"/>
        <w:jc w:val="center"/>
        <w:rPr>
          <w:rFonts w:ascii="Times New Roman" w:hAnsi="Times New Roman"/>
          <w:b/>
          <w:bCs/>
          <w:sz w:val="28"/>
          <w:szCs w:val="28"/>
        </w:rPr>
      </w:pPr>
      <w:r>
        <w:rPr>
          <w:rFonts w:ascii="Times New Roman" w:hAnsi="Times New Roman"/>
          <w:b/>
          <w:bCs/>
          <w:sz w:val="28"/>
          <w:szCs w:val="28"/>
        </w:rPr>
      </w:r>
    </w:p>
    <w:p>
      <w:pPr>
        <w:pStyle w:val="Normal"/>
        <w:rPr>
          <w:rFonts w:ascii="Times New Roman" w:hAnsi="Times New Roman"/>
          <w:u w:val="single"/>
        </w:rPr>
      </w:pPr>
      <w:r>
        <w:rPr>
          <w:rFonts w:ascii="Times New Roman" w:hAnsi="Times New Roman"/>
          <w:u w:val="single"/>
        </w:rPr>
        <w:t>4. «Информационное общество муниципального округа Красноуральск на 2024-2030 годы»</w:t>
      </w:r>
    </w:p>
    <w:tbl>
      <w:tblPr>
        <w:tblW w:w="9733" w:type="dxa"/>
        <w:jc w:val="left"/>
        <w:tblInd w:w="69" w:type="dxa"/>
        <w:tblLayout w:type="fixed"/>
        <w:tblCellMar>
          <w:top w:w="55" w:type="dxa"/>
          <w:left w:w="55" w:type="dxa"/>
          <w:bottom w:w="55" w:type="dxa"/>
          <w:right w:w="55" w:type="dxa"/>
        </w:tblCellMar>
      </w:tblPr>
      <w:tblGrid>
        <w:gridCol w:w="8320"/>
        <w:gridCol w:w="1413"/>
      </w:tblGrid>
      <w:tr>
        <w:trPr/>
        <w:tc>
          <w:tcPr>
            <w:tcW w:w="8320" w:type="dxa"/>
            <w:tcBorders>
              <w:top w:val="single" w:sz="4" w:space="0" w:color="000000"/>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Достижение целевых показателей муниципальной программы (К</w:t>
            </w:r>
            <w:r>
              <w:rPr>
                <w:rFonts w:ascii="Times New Roman" w:hAnsi="Times New Roman"/>
                <w:color w:val="000000"/>
                <w:vertAlign w:val="subscript"/>
              </w:rPr>
              <w:t>1</w:t>
            </w:r>
            <w:r>
              <w:rPr>
                <w:rFonts w:ascii="Times New Roman" w:hAnsi="Times New Roman"/>
                <w:color w:val="000000"/>
              </w:rPr>
              <w:t>)</w:t>
            </w:r>
          </w:p>
        </w:tc>
        <w:tc>
          <w:tcPr>
            <w:tcW w:w="1413" w:type="dxa"/>
            <w:tcBorders>
              <w:top w:val="single" w:sz="4" w:space="0" w:color="000000"/>
              <w:left w:val="single" w:sz="4" w:space="0" w:color="000000"/>
              <w:bottom w:val="single" w:sz="4" w:space="0" w:color="000000"/>
              <w:right w:val="single" w:sz="4" w:space="0" w:color="000000"/>
            </w:tcBorders>
          </w:tcPr>
          <w:p>
            <w:pPr>
              <w:pStyle w:val="Style33"/>
              <w:spacing w:before="0" w:after="160"/>
              <w:jc w:val="center"/>
              <w:rPr>
                <w:rFonts w:ascii="Times New Roman" w:hAnsi="Times New Roman"/>
                <w:color w:val="000000"/>
              </w:rPr>
            </w:pPr>
            <w:r>
              <w:rPr>
                <w:rFonts w:ascii="Times New Roman" w:hAnsi="Times New Roman"/>
                <w:color w:val="000000"/>
              </w:rPr>
              <w:t>5,0</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Финансовое обеспечение реализации муниципальной программы (К</w:t>
            </w:r>
            <w:r>
              <w:rPr>
                <w:rFonts w:ascii="Times New Roman" w:hAnsi="Times New Roman"/>
                <w:color w:val="000000"/>
                <w:vertAlign w:val="subscript"/>
              </w:rPr>
              <w:t>2</w:t>
            </w:r>
            <w:r>
              <w:rPr>
                <w:rFonts w:ascii="Times New Roman" w:hAnsi="Times New Roman"/>
                <w:color w:val="000000"/>
              </w:rPr>
              <w:t>)</w:t>
            </w:r>
          </w:p>
        </w:tc>
        <w:tc>
          <w:tcPr>
            <w:tcW w:w="1413" w:type="dxa"/>
            <w:tcBorders>
              <w:left w:val="single" w:sz="4" w:space="0" w:color="000000"/>
              <w:bottom w:val="single" w:sz="4" w:space="0" w:color="000000"/>
              <w:right w:val="single" w:sz="4" w:space="0" w:color="000000"/>
            </w:tcBorders>
          </w:tcPr>
          <w:p>
            <w:pPr>
              <w:pStyle w:val="Style33"/>
              <w:spacing w:before="0" w:after="160"/>
              <w:jc w:val="center"/>
              <w:rPr>
                <w:rFonts w:ascii="Times New Roman" w:hAnsi="Times New Roman"/>
                <w:color w:val="000000"/>
              </w:rPr>
            </w:pPr>
            <w:r>
              <w:rPr>
                <w:rFonts w:ascii="Times New Roman" w:hAnsi="Times New Roman"/>
                <w:color w:val="000000"/>
              </w:rPr>
              <w:t>4,0</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Текущее управление муниципальной программой (К</w:t>
            </w:r>
            <w:r>
              <w:rPr>
                <w:rFonts w:ascii="Times New Roman" w:hAnsi="Times New Roman"/>
                <w:color w:val="000000"/>
                <w:vertAlign w:val="subscript"/>
              </w:rPr>
              <w:t>3</w:t>
            </w:r>
            <w:r>
              <w:rPr>
                <w:rFonts w:ascii="Times New Roman" w:hAnsi="Times New Roman"/>
                <w:color w:val="000000"/>
              </w:rPr>
              <w:t>)</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1,0</w:t>
            </w:r>
          </w:p>
        </w:tc>
      </w:tr>
      <w:tr>
        <w:trPr/>
        <w:tc>
          <w:tcPr>
            <w:tcW w:w="8320" w:type="dxa"/>
            <w:tcBorders>
              <w:left w:val="single" w:sz="4" w:space="0" w:color="000000"/>
              <w:bottom w:val="single" w:sz="4" w:space="0" w:color="000000"/>
            </w:tcBorders>
          </w:tcPr>
          <w:p>
            <w:pPr>
              <w:pStyle w:val="Normal"/>
              <w:spacing w:before="0" w:after="160"/>
              <w:ind w:firstLine="794" w:left="-794" w:right="0"/>
              <w:rPr>
                <w:rFonts w:ascii="Times New Roman" w:hAnsi="Times New Roman"/>
                <w:color w:val="000000"/>
              </w:rPr>
            </w:pPr>
            <w:r>
              <w:rPr>
                <w:rFonts w:ascii="Times New Roman" w:hAnsi="Times New Roman"/>
                <w:color w:val="000000"/>
              </w:rPr>
              <w:t>Значение оценки эффективности реализации муниципальной программы  (Э)</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10,0</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color w:val="000000"/>
              </w:rPr>
            </w:pPr>
            <w:r>
              <w:rPr>
                <w:rFonts w:ascii="Times New Roman" w:hAnsi="Times New Roman"/>
                <w:color w:val="000000"/>
              </w:rPr>
              <w:t>Качественная характеристика оценки эффективности реализации муниципальной программы</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Высокая</w:t>
            </w:r>
          </w:p>
        </w:tc>
      </w:tr>
    </w:tbl>
    <w:p>
      <w:pPr>
        <w:pStyle w:val="Normal"/>
        <w:rPr>
          <w:rFonts w:ascii="Times New Roman" w:hAnsi="Times New Roman"/>
          <w:u w:val="single"/>
        </w:rPr>
      </w:pPr>
      <w:r>
        <w:rPr>
          <w:rFonts w:ascii="Times New Roman" w:hAnsi="Times New Roman"/>
          <w:u w:val="single"/>
        </w:rPr>
      </w:r>
    </w:p>
    <w:p>
      <w:pPr>
        <w:pStyle w:val="Normal"/>
        <w:rPr>
          <w:rFonts w:ascii="Times New Roman" w:hAnsi="Times New Roman"/>
          <w:u w:val="single"/>
        </w:rPr>
      </w:pPr>
      <w:r>
        <w:rPr>
          <w:rFonts w:ascii="Times New Roman" w:hAnsi="Times New Roman"/>
          <w:u w:val="single"/>
        </w:rPr>
        <w:t>5.  «Экология и природные ресурсы муниципального округа Красноуральск на 2024-2030 годы»</w:t>
      </w:r>
    </w:p>
    <w:tbl>
      <w:tblPr>
        <w:tblW w:w="9733" w:type="dxa"/>
        <w:jc w:val="left"/>
        <w:tblInd w:w="69" w:type="dxa"/>
        <w:tblLayout w:type="fixed"/>
        <w:tblCellMar>
          <w:top w:w="55" w:type="dxa"/>
          <w:left w:w="55" w:type="dxa"/>
          <w:bottom w:w="55" w:type="dxa"/>
          <w:right w:w="55" w:type="dxa"/>
        </w:tblCellMar>
      </w:tblPr>
      <w:tblGrid>
        <w:gridCol w:w="8320"/>
        <w:gridCol w:w="1413"/>
      </w:tblGrid>
      <w:tr>
        <w:trPr/>
        <w:tc>
          <w:tcPr>
            <w:tcW w:w="8320" w:type="dxa"/>
            <w:tcBorders>
              <w:top w:val="single" w:sz="4" w:space="0" w:color="000000"/>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Достижение целевых показателей муниципальной программы (К</w:t>
            </w:r>
            <w:r>
              <w:rPr>
                <w:rFonts w:ascii="Times New Roman" w:hAnsi="Times New Roman"/>
                <w:color w:val="000000"/>
                <w:vertAlign w:val="subscript"/>
              </w:rPr>
              <w:t>1</w:t>
            </w:r>
            <w:r>
              <w:rPr>
                <w:rFonts w:ascii="Times New Roman" w:hAnsi="Times New Roman"/>
                <w:color w:val="000000"/>
              </w:rPr>
              <w:t>)</w:t>
            </w:r>
          </w:p>
        </w:tc>
        <w:tc>
          <w:tcPr>
            <w:tcW w:w="1413" w:type="dxa"/>
            <w:tcBorders>
              <w:top w:val="single" w:sz="4" w:space="0" w:color="000000"/>
              <w:left w:val="single" w:sz="4" w:space="0" w:color="000000"/>
              <w:bottom w:val="single" w:sz="4" w:space="0" w:color="000000"/>
              <w:right w:val="single" w:sz="4" w:space="0" w:color="000000"/>
            </w:tcBorders>
          </w:tcPr>
          <w:p>
            <w:pPr>
              <w:pStyle w:val="Style33"/>
              <w:spacing w:before="0" w:after="160"/>
              <w:jc w:val="center"/>
              <w:rPr>
                <w:rFonts w:ascii="Times New Roman" w:hAnsi="Times New Roman"/>
                <w:color w:val="000000"/>
              </w:rPr>
            </w:pPr>
            <w:r>
              <w:rPr>
                <w:rFonts w:ascii="Times New Roman" w:hAnsi="Times New Roman"/>
                <w:color w:val="000000"/>
              </w:rPr>
              <w:t xml:space="preserve">3,0 </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Финансовое обеспечение реализации муниципальной программы (К</w:t>
            </w:r>
            <w:r>
              <w:rPr>
                <w:rFonts w:ascii="Times New Roman" w:hAnsi="Times New Roman"/>
                <w:color w:val="000000"/>
                <w:vertAlign w:val="subscript"/>
              </w:rPr>
              <w:t>2</w:t>
            </w:r>
            <w:r>
              <w:rPr>
                <w:rFonts w:ascii="Times New Roman" w:hAnsi="Times New Roman"/>
                <w:color w:val="000000"/>
              </w:rPr>
              <w:t>)</w:t>
            </w:r>
          </w:p>
        </w:tc>
        <w:tc>
          <w:tcPr>
            <w:tcW w:w="1413" w:type="dxa"/>
            <w:tcBorders>
              <w:left w:val="single" w:sz="4" w:space="0" w:color="000000"/>
              <w:bottom w:val="single" w:sz="4" w:space="0" w:color="000000"/>
              <w:right w:val="single" w:sz="4" w:space="0" w:color="000000"/>
            </w:tcBorders>
          </w:tcPr>
          <w:p>
            <w:pPr>
              <w:pStyle w:val="Style33"/>
              <w:spacing w:before="0" w:after="160"/>
              <w:jc w:val="center"/>
              <w:rPr>
                <w:rFonts w:ascii="Times New Roman" w:hAnsi="Times New Roman"/>
                <w:color w:val="000000"/>
              </w:rPr>
            </w:pPr>
            <w:r>
              <w:rPr>
                <w:rFonts w:ascii="Times New Roman" w:hAnsi="Times New Roman"/>
                <w:color w:val="000000"/>
              </w:rPr>
              <w:t>0,8</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Текущее управление муниципальной программой (К</w:t>
            </w:r>
            <w:r>
              <w:rPr>
                <w:rFonts w:ascii="Times New Roman" w:hAnsi="Times New Roman"/>
                <w:color w:val="000000"/>
                <w:vertAlign w:val="subscript"/>
              </w:rPr>
              <w:t>3</w:t>
            </w:r>
            <w:r>
              <w:rPr>
                <w:rFonts w:ascii="Times New Roman" w:hAnsi="Times New Roman"/>
                <w:color w:val="000000"/>
              </w:rPr>
              <w:t>)</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1,0</w:t>
            </w:r>
          </w:p>
        </w:tc>
      </w:tr>
      <w:tr>
        <w:trPr/>
        <w:tc>
          <w:tcPr>
            <w:tcW w:w="8320" w:type="dxa"/>
            <w:tcBorders>
              <w:left w:val="single" w:sz="4" w:space="0" w:color="000000"/>
              <w:bottom w:val="single" w:sz="4" w:space="0" w:color="000000"/>
            </w:tcBorders>
          </w:tcPr>
          <w:p>
            <w:pPr>
              <w:pStyle w:val="Normal"/>
              <w:spacing w:before="0" w:after="160"/>
              <w:ind w:firstLine="794" w:left="-794" w:right="0"/>
              <w:rPr>
                <w:rFonts w:ascii="Times New Roman" w:hAnsi="Times New Roman"/>
                <w:color w:val="000000"/>
              </w:rPr>
            </w:pPr>
            <w:r>
              <w:rPr>
                <w:rFonts w:ascii="Times New Roman" w:hAnsi="Times New Roman"/>
                <w:color w:val="000000"/>
              </w:rPr>
              <w:t>Значение оценки эффективности реализации муниципальной программы  (Э)</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4,8</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color w:val="000000"/>
              </w:rPr>
            </w:pPr>
            <w:r>
              <w:rPr>
                <w:rFonts w:ascii="Times New Roman" w:hAnsi="Times New Roman"/>
                <w:color w:val="000000"/>
              </w:rPr>
              <w:t>Качественная характеристика оценки эффективности реализации муниципальной программы</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Удовлетво рительная</w:t>
            </w:r>
          </w:p>
        </w:tc>
      </w:tr>
    </w:tbl>
    <w:p>
      <w:pPr>
        <w:pStyle w:val="Normal"/>
        <w:rPr>
          <w:rFonts w:ascii="Times New Roman" w:hAnsi="Times New Roman"/>
          <w:u w:val="single"/>
        </w:rPr>
      </w:pPr>
      <w:r>
        <w:rPr>
          <w:rFonts w:ascii="Times New Roman" w:hAnsi="Times New Roman"/>
          <w:u w:val="single"/>
        </w:rPr>
      </w:r>
    </w:p>
    <w:p>
      <w:pPr>
        <w:pStyle w:val="Normal"/>
        <w:rPr>
          <w:rFonts w:ascii="Times New Roman" w:hAnsi="Times New Roman"/>
          <w:u w:val="single"/>
        </w:rPr>
      </w:pPr>
      <w:r>
        <w:rPr>
          <w:rFonts w:ascii="Times New Roman" w:hAnsi="Times New Roman"/>
          <w:u w:val="single"/>
        </w:rPr>
        <w:t>6. «Социальная поддержка населения муниципального округа Красноуральск на 2024-2030 годы»</w:t>
      </w:r>
    </w:p>
    <w:tbl>
      <w:tblPr>
        <w:tblW w:w="9733" w:type="dxa"/>
        <w:jc w:val="left"/>
        <w:tblInd w:w="69" w:type="dxa"/>
        <w:tblLayout w:type="fixed"/>
        <w:tblCellMar>
          <w:top w:w="55" w:type="dxa"/>
          <w:left w:w="55" w:type="dxa"/>
          <w:bottom w:w="55" w:type="dxa"/>
          <w:right w:w="55" w:type="dxa"/>
        </w:tblCellMar>
      </w:tblPr>
      <w:tblGrid>
        <w:gridCol w:w="8320"/>
        <w:gridCol w:w="1413"/>
      </w:tblGrid>
      <w:tr>
        <w:trPr/>
        <w:tc>
          <w:tcPr>
            <w:tcW w:w="8320" w:type="dxa"/>
            <w:tcBorders>
              <w:top w:val="single" w:sz="4" w:space="0" w:color="000000"/>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Достижение целевых показателей муниципальной программы (К</w:t>
            </w:r>
            <w:r>
              <w:rPr>
                <w:rFonts w:ascii="Times New Roman" w:hAnsi="Times New Roman"/>
                <w:color w:val="000000"/>
                <w:vertAlign w:val="subscript"/>
              </w:rPr>
              <w:t>1</w:t>
            </w:r>
            <w:r>
              <w:rPr>
                <w:rFonts w:ascii="Times New Roman" w:hAnsi="Times New Roman"/>
                <w:color w:val="000000"/>
              </w:rPr>
              <w:t>)</w:t>
            </w:r>
          </w:p>
        </w:tc>
        <w:tc>
          <w:tcPr>
            <w:tcW w:w="1413"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51" w:leader="none"/>
              </w:tabs>
              <w:spacing w:before="0" w:after="160"/>
              <w:jc w:val="center"/>
              <w:rPr>
                <w:rFonts w:ascii="Times New Roman" w:hAnsi="Times New Roman"/>
              </w:rPr>
            </w:pPr>
            <w:r>
              <w:rPr>
                <w:rFonts w:ascii="Times New Roman" w:hAnsi="Times New Roman"/>
              </w:rPr>
              <w:t>5,0</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Финансовое обеспечение реализации муниципальной программы (К</w:t>
            </w:r>
            <w:r>
              <w:rPr>
                <w:rFonts w:ascii="Times New Roman" w:hAnsi="Times New Roman"/>
                <w:color w:val="000000"/>
                <w:vertAlign w:val="subscript"/>
              </w:rPr>
              <w:t>2</w:t>
            </w:r>
            <w:r>
              <w:rPr>
                <w:rFonts w:ascii="Times New Roman" w:hAnsi="Times New Roman"/>
                <w:color w:val="000000"/>
              </w:rPr>
              <w:t>)</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3,6</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Текущее управление муниципальной программой (К</w:t>
            </w:r>
            <w:r>
              <w:rPr>
                <w:rFonts w:ascii="Times New Roman" w:hAnsi="Times New Roman"/>
                <w:color w:val="000000"/>
                <w:vertAlign w:val="subscript"/>
              </w:rPr>
              <w:t>3</w:t>
            </w:r>
            <w:r>
              <w:rPr>
                <w:rFonts w:ascii="Times New Roman" w:hAnsi="Times New Roman"/>
                <w:color w:val="000000"/>
              </w:rPr>
              <w:t>)</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1,0</w:t>
            </w:r>
          </w:p>
        </w:tc>
      </w:tr>
      <w:tr>
        <w:trPr/>
        <w:tc>
          <w:tcPr>
            <w:tcW w:w="8320" w:type="dxa"/>
            <w:tcBorders>
              <w:left w:val="single" w:sz="4" w:space="0" w:color="000000"/>
              <w:bottom w:val="single" w:sz="4" w:space="0" w:color="000000"/>
            </w:tcBorders>
          </w:tcPr>
          <w:p>
            <w:pPr>
              <w:pStyle w:val="Normal"/>
              <w:spacing w:before="0" w:after="160"/>
              <w:ind w:firstLine="794" w:left="-794" w:right="0"/>
              <w:rPr>
                <w:rFonts w:ascii="Times New Roman" w:hAnsi="Times New Roman"/>
                <w:color w:val="000000"/>
              </w:rPr>
            </w:pPr>
            <w:r>
              <w:rPr>
                <w:rFonts w:ascii="Times New Roman" w:hAnsi="Times New Roman"/>
                <w:color w:val="000000"/>
              </w:rPr>
              <w:t>Значение оценки эффективности реализации муниципальной программы  (Э)</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9,6</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color w:val="000000"/>
              </w:rPr>
            </w:pPr>
            <w:r>
              <w:rPr>
                <w:rFonts w:ascii="Times New Roman" w:hAnsi="Times New Roman"/>
                <w:color w:val="000000"/>
              </w:rPr>
              <w:t>Качественная характеристика оценки эффективности реализации муниципальной программы</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Высокая</w:t>
            </w:r>
          </w:p>
        </w:tc>
      </w:tr>
    </w:tbl>
    <w:p>
      <w:pPr>
        <w:pStyle w:val="Normal"/>
        <w:jc w:val="center"/>
        <w:rPr>
          <w:rFonts w:ascii="Times New Roman" w:hAnsi="Times New Roman"/>
          <w:b/>
          <w:bCs/>
          <w:sz w:val="28"/>
          <w:szCs w:val="28"/>
        </w:rPr>
      </w:pPr>
      <w:r>
        <w:rPr>
          <w:rFonts w:ascii="Times New Roman" w:hAnsi="Times New Roman"/>
          <w:b/>
          <w:bCs/>
          <w:sz w:val="28"/>
          <w:szCs w:val="28"/>
        </w:rPr>
      </w:r>
    </w:p>
    <w:p>
      <w:pPr>
        <w:pStyle w:val="Normal"/>
        <w:rPr>
          <w:rFonts w:ascii="Times New Roman" w:hAnsi="Times New Roman"/>
          <w:u w:val="single"/>
        </w:rPr>
      </w:pPr>
      <w:r>
        <w:rPr>
          <w:rFonts w:ascii="Times New Roman" w:hAnsi="Times New Roman"/>
          <w:u w:val="single"/>
        </w:rPr>
        <w:t>7. «Развитие системы образования в муниципальном округе Красноуральск на 2024-2030 годы»</w:t>
      </w:r>
    </w:p>
    <w:tbl>
      <w:tblPr>
        <w:tblW w:w="9733" w:type="dxa"/>
        <w:jc w:val="left"/>
        <w:tblInd w:w="69" w:type="dxa"/>
        <w:tblLayout w:type="fixed"/>
        <w:tblCellMar>
          <w:top w:w="55" w:type="dxa"/>
          <w:left w:w="55" w:type="dxa"/>
          <w:bottom w:w="55" w:type="dxa"/>
          <w:right w:w="55" w:type="dxa"/>
        </w:tblCellMar>
      </w:tblPr>
      <w:tblGrid>
        <w:gridCol w:w="8320"/>
        <w:gridCol w:w="1413"/>
      </w:tblGrid>
      <w:tr>
        <w:trPr/>
        <w:tc>
          <w:tcPr>
            <w:tcW w:w="8320" w:type="dxa"/>
            <w:tcBorders>
              <w:top w:val="single" w:sz="4" w:space="0" w:color="000000"/>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Достижение целевых показателей муниципальной программы (К</w:t>
            </w:r>
            <w:r>
              <w:rPr>
                <w:rFonts w:ascii="Times New Roman" w:hAnsi="Times New Roman"/>
                <w:color w:val="000000"/>
                <w:vertAlign w:val="subscript"/>
              </w:rPr>
              <w:t>1</w:t>
            </w:r>
            <w:r>
              <w:rPr>
                <w:rFonts w:ascii="Times New Roman" w:hAnsi="Times New Roman"/>
                <w:color w:val="000000"/>
              </w:rPr>
              <w:t>)</w:t>
            </w:r>
          </w:p>
        </w:tc>
        <w:tc>
          <w:tcPr>
            <w:tcW w:w="1413"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51" w:leader="none"/>
              </w:tabs>
              <w:spacing w:before="0" w:after="160"/>
              <w:jc w:val="center"/>
              <w:rPr>
                <w:rFonts w:ascii="Times New Roman" w:hAnsi="Times New Roman"/>
              </w:rPr>
            </w:pPr>
            <w:r>
              <w:rPr>
                <w:rFonts w:ascii="Times New Roman" w:hAnsi="Times New Roman"/>
              </w:rPr>
              <w:t>5,0</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Финансовое обеспечение реализации муниципальной программы (К</w:t>
            </w:r>
            <w:r>
              <w:rPr>
                <w:rFonts w:ascii="Times New Roman" w:hAnsi="Times New Roman"/>
                <w:color w:val="000000"/>
                <w:vertAlign w:val="subscript"/>
              </w:rPr>
              <w:t>2</w:t>
            </w:r>
            <w:r>
              <w:rPr>
                <w:rFonts w:ascii="Times New Roman" w:hAnsi="Times New Roman"/>
                <w:color w:val="000000"/>
              </w:rPr>
              <w:t>)</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3,8</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Текущее управление муниципальной программой (К</w:t>
            </w:r>
            <w:r>
              <w:rPr>
                <w:rFonts w:ascii="Times New Roman" w:hAnsi="Times New Roman"/>
                <w:color w:val="000000"/>
                <w:vertAlign w:val="subscript"/>
              </w:rPr>
              <w:t>3</w:t>
            </w:r>
            <w:r>
              <w:rPr>
                <w:rFonts w:ascii="Times New Roman" w:hAnsi="Times New Roman"/>
                <w:color w:val="000000"/>
              </w:rPr>
              <w:t>)</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1,0</w:t>
            </w:r>
          </w:p>
        </w:tc>
      </w:tr>
      <w:tr>
        <w:trPr/>
        <w:tc>
          <w:tcPr>
            <w:tcW w:w="8320" w:type="dxa"/>
            <w:tcBorders>
              <w:left w:val="single" w:sz="4" w:space="0" w:color="000000"/>
              <w:bottom w:val="single" w:sz="4" w:space="0" w:color="000000"/>
            </w:tcBorders>
          </w:tcPr>
          <w:p>
            <w:pPr>
              <w:pStyle w:val="Normal"/>
              <w:spacing w:before="0" w:after="160"/>
              <w:ind w:firstLine="794" w:left="-794" w:right="0"/>
              <w:rPr>
                <w:rFonts w:ascii="Times New Roman" w:hAnsi="Times New Roman"/>
                <w:color w:val="000000"/>
              </w:rPr>
            </w:pPr>
            <w:r>
              <w:rPr>
                <w:rFonts w:ascii="Times New Roman" w:hAnsi="Times New Roman"/>
                <w:color w:val="000000"/>
              </w:rPr>
              <w:t>Значение оценки эффективности реализации муниципальной программы  (Э)</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9,8</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color w:val="000000"/>
              </w:rPr>
            </w:pPr>
            <w:r>
              <w:rPr>
                <w:rFonts w:ascii="Times New Roman" w:hAnsi="Times New Roman"/>
                <w:color w:val="000000"/>
              </w:rPr>
              <w:t>Качественная характеристика оценки эффективности реализации муниципальной программы</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Высокая</w:t>
            </w:r>
          </w:p>
        </w:tc>
      </w:tr>
    </w:tbl>
    <w:p>
      <w:pPr>
        <w:pStyle w:val="Normal"/>
        <w:rPr>
          <w:rFonts w:ascii="Times New Roman" w:hAnsi="Times New Roman"/>
          <w:u w:val="single"/>
        </w:rPr>
      </w:pPr>
      <w:r>
        <w:rPr>
          <w:rFonts w:ascii="Times New Roman" w:hAnsi="Times New Roman"/>
          <w:u w:val="single"/>
        </w:rPr>
      </w:r>
    </w:p>
    <w:p>
      <w:pPr>
        <w:pStyle w:val="Normal"/>
        <w:rPr>
          <w:rFonts w:ascii="Times New Roman" w:hAnsi="Times New Roman"/>
          <w:u w:val="single"/>
        </w:rPr>
      </w:pPr>
      <w:r>
        <w:rPr>
          <w:rFonts w:ascii="Times New Roman" w:hAnsi="Times New Roman"/>
          <w:u w:val="single"/>
        </w:rPr>
        <w:t>8.  «Развитие потребительского рынка, среднего и малого предпринимательства в муниципальном округе Красноуральск на 2024-2030 годы»</w:t>
      </w:r>
    </w:p>
    <w:tbl>
      <w:tblPr>
        <w:tblW w:w="9733" w:type="dxa"/>
        <w:jc w:val="left"/>
        <w:tblInd w:w="69" w:type="dxa"/>
        <w:tblLayout w:type="fixed"/>
        <w:tblCellMar>
          <w:top w:w="55" w:type="dxa"/>
          <w:left w:w="55" w:type="dxa"/>
          <w:bottom w:w="55" w:type="dxa"/>
          <w:right w:w="55" w:type="dxa"/>
        </w:tblCellMar>
      </w:tblPr>
      <w:tblGrid>
        <w:gridCol w:w="8320"/>
        <w:gridCol w:w="1413"/>
      </w:tblGrid>
      <w:tr>
        <w:trPr/>
        <w:tc>
          <w:tcPr>
            <w:tcW w:w="8320" w:type="dxa"/>
            <w:tcBorders>
              <w:top w:val="single" w:sz="4" w:space="0" w:color="000000"/>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Достижение целевых показателей муниципальной программы (К</w:t>
            </w:r>
            <w:r>
              <w:rPr>
                <w:rFonts w:ascii="Times New Roman" w:hAnsi="Times New Roman"/>
                <w:color w:val="000000"/>
                <w:vertAlign w:val="subscript"/>
              </w:rPr>
              <w:t>1</w:t>
            </w:r>
            <w:r>
              <w:rPr>
                <w:rFonts w:ascii="Times New Roman" w:hAnsi="Times New Roman"/>
                <w:color w:val="000000"/>
              </w:rPr>
              <w:t>)</w:t>
            </w:r>
          </w:p>
        </w:tc>
        <w:tc>
          <w:tcPr>
            <w:tcW w:w="1413"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51" w:leader="none"/>
              </w:tabs>
              <w:spacing w:before="0" w:after="160"/>
              <w:jc w:val="center"/>
              <w:rPr>
                <w:rFonts w:ascii="Times New Roman" w:hAnsi="Times New Roman"/>
              </w:rPr>
            </w:pPr>
            <w:r>
              <w:rPr>
                <w:rFonts w:ascii="Times New Roman" w:hAnsi="Times New Roman"/>
              </w:rPr>
              <w:t>5,0</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Финансовое обеспечение реализации муниципальной программы (К</w:t>
            </w:r>
            <w:r>
              <w:rPr>
                <w:rFonts w:ascii="Times New Roman" w:hAnsi="Times New Roman"/>
                <w:color w:val="000000"/>
                <w:vertAlign w:val="subscript"/>
              </w:rPr>
              <w:t>2</w:t>
            </w:r>
            <w:r>
              <w:rPr>
                <w:rFonts w:ascii="Times New Roman" w:hAnsi="Times New Roman"/>
                <w:color w:val="000000"/>
              </w:rPr>
              <w:t>)</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2,4</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Текущее управление муниципальной программой (К</w:t>
            </w:r>
            <w:r>
              <w:rPr>
                <w:rFonts w:ascii="Times New Roman" w:hAnsi="Times New Roman"/>
                <w:color w:val="000000"/>
                <w:vertAlign w:val="subscript"/>
              </w:rPr>
              <w:t>3</w:t>
            </w:r>
            <w:r>
              <w:rPr>
                <w:rFonts w:ascii="Times New Roman" w:hAnsi="Times New Roman"/>
                <w:color w:val="000000"/>
              </w:rPr>
              <w:t>)</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1,0</w:t>
            </w:r>
          </w:p>
        </w:tc>
      </w:tr>
      <w:tr>
        <w:trPr/>
        <w:tc>
          <w:tcPr>
            <w:tcW w:w="8320" w:type="dxa"/>
            <w:tcBorders>
              <w:left w:val="single" w:sz="4" w:space="0" w:color="000000"/>
              <w:bottom w:val="single" w:sz="4" w:space="0" w:color="000000"/>
            </w:tcBorders>
          </w:tcPr>
          <w:p>
            <w:pPr>
              <w:pStyle w:val="Normal"/>
              <w:spacing w:before="0" w:after="160"/>
              <w:ind w:firstLine="794" w:left="-794" w:right="0"/>
              <w:rPr>
                <w:rFonts w:ascii="Times New Roman" w:hAnsi="Times New Roman"/>
                <w:color w:val="000000"/>
              </w:rPr>
            </w:pPr>
            <w:r>
              <w:rPr>
                <w:rFonts w:ascii="Times New Roman" w:hAnsi="Times New Roman"/>
                <w:color w:val="000000"/>
              </w:rPr>
              <w:t>Значение оценки эффективности реализации муниципальной программы  (Э)</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8,4</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color w:val="000000"/>
              </w:rPr>
            </w:pPr>
            <w:r>
              <w:rPr>
                <w:rFonts w:ascii="Times New Roman" w:hAnsi="Times New Roman"/>
                <w:color w:val="000000"/>
              </w:rPr>
              <w:t>Качественная характеристика оценки эффективности реализации муниципальной программы</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Высокая</w:t>
            </w:r>
          </w:p>
        </w:tc>
      </w:tr>
    </w:tbl>
    <w:p>
      <w:pPr>
        <w:pStyle w:val="Normal"/>
        <w:rPr>
          <w:rFonts w:ascii="Times New Roman" w:hAnsi="Times New Roman"/>
          <w:u w:val="single"/>
        </w:rPr>
      </w:pPr>
      <w:r>
        <w:rPr>
          <w:rFonts w:ascii="Times New Roman" w:hAnsi="Times New Roman"/>
          <w:u w:val="single"/>
        </w:rPr>
      </w:r>
    </w:p>
    <w:p>
      <w:pPr>
        <w:pStyle w:val="Normal"/>
        <w:jc w:val="both"/>
        <w:rPr>
          <w:rFonts w:ascii="Times New Roman" w:hAnsi="Times New Roman"/>
          <w:u w:val="single"/>
        </w:rPr>
      </w:pPr>
      <w:r>
        <w:rPr>
          <w:rFonts w:ascii="Times New Roman" w:hAnsi="Times New Roman"/>
          <w:u w:val="single"/>
        </w:rPr>
        <w:t>9. «Развитие жилищно-коммунального хозяйства и повышение энергетической эффективности в муниципальном округе Красноуральск на 2024-2030 годы»</w:t>
      </w:r>
    </w:p>
    <w:tbl>
      <w:tblPr>
        <w:tblW w:w="9733" w:type="dxa"/>
        <w:jc w:val="left"/>
        <w:tblInd w:w="69" w:type="dxa"/>
        <w:tblLayout w:type="fixed"/>
        <w:tblCellMar>
          <w:top w:w="55" w:type="dxa"/>
          <w:left w:w="55" w:type="dxa"/>
          <w:bottom w:w="55" w:type="dxa"/>
          <w:right w:w="55" w:type="dxa"/>
        </w:tblCellMar>
      </w:tblPr>
      <w:tblGrid>
        <w:gridCol w:w="8320"/>
        <w:gridCol w:w="1413"/>
      </w:tblGrid>
      <w:tr>
        <w:trPr/>
        <w:tc>
          <w:tcPr>
            <w:tcW w:w="8320" w:type="dxa"/>
            <w:tcBorders>
              <w:top w:val="single" w:sz="4" w:space="0" w:color="000000"/>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Достижение целевых показателей муниципальной программы (К</w:t>
            </w:r>
            <w:r>
              <w:rPr>
                <w:rFonts w:ascii="Times New Roman" w:hAnsi="Times New Roman"/>
                <w:color w:val="000000"/>
                <w:vertAlign w:val="subscript"/>
              </w:rPr>
              <w:t>1</w:t>
            </w:r>
            <w:r>
              <w:rPr>
                <w:rFonts w:ascii="Times New Roman" w:hAnsi="Times New Roman"/>
                <w:color w:val="000000"/>
              </w:rPr>
              <w:t>)</w:t>
            </w:r>
          </w:p>
        </w:tc>
        <w:tc>
          <w:tcPr>
            <w:tcW w:w="1413"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51" w:leader="none"/>
              </w:tabs>
              <w:spacing w:before="0" w:after="160"/>
              <w:jc w:val="center"/>
              <w:rPr>
                <w:rFonts w:ascii="Times New Roman" w:hAnsi="Times New Roman"/>
              </w:rPr>
            </w:pPr>
            <w:r>
              <w:rPr>
                <w:rFonts w:ascii="Times New Roman" w:hAnsi="Times New Roman"/>
              </w:rPr>
              <w:t>5,0</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Финансовое обеспечение реализации муниципальной программы (К</w:t>
            </w:r>
            <w:r>
              <w:rPr>
                <w:rFonts w:ascii="Times New Roman" w:hAnsi="Times New Roman"/>
                <w:color w:val="000000"/>
                <w:vertAlign w:val="subscript"/>
              </w:rPr>
              <w:t>2</w:t>
            </w:r>
            <w:r>
              <w:rPr>
                <w:rFonts w:ascii="Times New Roman" w:hAnsi="Times New Roman"/>
                <w:color w:val="000000"/>
              </w:rPr>
              <w:t>)</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3,4</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Текущее управление муниципальной программой (К</w:t>
            </w:r>
            <w:r>
              <w:rPr>
                <w:rFonts w:ascii="Times New Roman" w:hAnsi="Times New Roman"/>
                <w:color w:val="000000"/>
                <w:vertAlign w:val="subscript"/>
              </w:rPr>
              <w:t>3</w:t>
            </w:r>
            <w:r>
              <w:rPr>
                <w:rFonts w:ascii="Times New Roman" w:hAnsi="Times New Roman"/>
                <w:color w:val="000000"/>
              </w:rPr>
              <w:t>)</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1,0</w:t>
            </w:r>
          </w:p>
        </w:tc>
      </w:tr>
      <w:tr>
        <w:trPr/>
        <w:tc>
          <w:tcPr>
            <w:tcW w:w="8320" w:type="dxa"/>
            <w:tcBorders>
              <w:left w:val="single" w:sz="4" w:space="0" w:color="000000"/>
              <w:bottom w:val="single" w:sz="4" w:space="0" w:color="000000"/>
            </w:tcBorders>
          </w:tcPr>
          <w:p>
            <w:pPr>
              <w:pStyle w:val="Normal"/>
              <w:spacing w:before="0" w:after="160"/>
              <w:ind w:firstLine="794" w:left="-794" w:right="0"/>
              <w:rPr>
                <w:rFonts w:ascii="Times New Roman" w:hAnsi="Times New Roman"/>
                <w:color w:val="000000"/>
              </w:rPr>
            </w:pPr>
            <w:r>
              <w:rPr>
                <w:rFonts w:ascii="Times New Roman" w:hAnsi="Times New Roman"/>
                <w:color w:val="000000"/>
              </w:rPr>
              <w:t>Значение оценки эффективности реализации муниципальной программы  (Э)</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9,4</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color w:val="000000"/>
              </w:rPr>
            </w:pPr>
            <w:r>
              <w:rPr>
                <w:rFonts w:ascii="Times New Roman" w:hAnsi="Times New Roman"/>
                <w:color w:val="000000"/>
              </w:rPr>
              <w:t>Качественная характеристика оценки эффективности реализации муниципальной программы</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Высокая</w:t>
            </w:r>
          </w:p>
        </w:tc>
      </w:tr>
    </w:tbl>
    <w:p>
      <w:pPr>
        <w:pStyle w:val="Normal"/>
        <w:rPr>
          <w:rFonts w:ascii="Times New Roman" w:hAnsi="Times New Roman"/>
        </w:rPr>
      </w:pPr>
      <w:r>
        <w:rPr>
          <w:rFonts w:ascii="Times New Roman" w:hAnsi="Times New Roman"/>
        </w:rPr>
      </w:r>
    </w:p>
    <w:p>
      <w:pPr>
        <w:pStyle w:val="Normal"/>
        <w:autoSpaceDE w:val="false"/>
        <w:rPr>
          <w:rFonts w:ascii="Times New Roman" w:hAnsi="Times New Roman"/>
          <w:u w:val="single"/>
        </w:rPr>
      </w:pPr>
      <w:r>
        <w:rPr>
          <w:rFonts w:ascii="Times New Roman" w:hAnsi="Times New Roman"/>
          <w:u w:val="single"/>
        </w:rPr>
        <w:t>10.  «Управление финансами муниципального округа Красноуральск на 2024-2030 годы»</w:t>
      </w:r>
    </w:p>
    <w:tbl>
      <w:tblPr>
        <w:tblW w:w="9733" w:type="dxa"/>
        <w:jc w:val="left"/>
        <w:tblInd w:w="69" w:type="dxa"/>
        <w:tblLayout w:type="fixed"/>
        <w:tblCellMar>
          <w:top w:w="55" w:type="dxa"/>
          <w:left w:w="55" w:type="dxa"/>
          <w:bottom w:w="55" w:type="dxa"/>
          <w:right w:w="55" w:type="dxa"/>
        </w:tblCellMar>
      </w:tblPr>
      <w:tblGrid>
        <w:gridCol w:w="8320"/>
        <w:gridCol w:w="1413"/>
      </w:tblGrid>
      <w:tr>
        <w:trPr/>
        <w:tc>
          <w:tcPr>
            <w:tcW w:w="8320" w:type="dxa"/>
            <w:tcBorders>
              <w:top w:val="single" w:sz="4" w:space="0" w:color="000000"/>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Достижение целевых показателей муниципальной программы (К</w:t>
            </w:r>
            <w:r>
              <w:rPr>
                <w:rFonts w:ascii="Times New Roman" w:hAnsi="Times New Roman"/>
                <w:color w:val="000000"/>
                <w:vertAlign w:val="subscript"/>
              </w:rPr>
              <w:t>1</w:t>
            </w:r>
            <w:r>
              <w:rPr>
                <w:rFonts w:ascii="Times New Roman" w:hAnsi="Times New Roman"/>
                <w:color w:val="000000"/>
              </w:rPr>
              <w:t>)</w:t>
            </w:r>
          </w:p>
        </w:tc>
        <w:tc>
          <w:tcPr>
            <w:tcW w:w="1413"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51" w:leader="none"/>
              </w:tabs>
              <w:spacing w:before="0" w:after="160"/>
              <w:jc w:val="center"/>
              <w:rPr>
                <w:rFonts w:ascii="Times New Roman" w:hAnsi="Times New Roman"/>
              </w:rPr>
            </w:pPr>
            <w:r>
              <w:rPr>
                <w:rFonts w:ascii="Times New Roman" w:hAnsi="Times New Roman"/>
              </w:rPr>
              <w:t>5,0</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Финансовое обеспечение реализации муниципальной программы (К</w:t>
            </w:r>
            <w:r>
              <w:rPr>
                <w:rFonts w:ascii="Times New Roman" w:hAnsi="Times New Roman"/>
                <w:color w:val="000000"/>
                <w:vertAlign w:val="subscript"/>
              </w:rPr>
              <w:t>2</w:t>
            </w:r>
            <w:r>
              <w:rPr>
                <w:rFonts w:ascii="Times New Roman" w:hAnsi="Times New Roman"/>
                <w:color w:val="000000"/>
              </w:rPr>
              <w:t>)</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4,0</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Текущее управление муниципальной программой (К</w:t>
            </w:r>
            <w:r>
              <w:rPr>
                <w:rFonts w:ascii="Times New Roman" w:hAnsi="Times New Roman"/>
                <w:color w:val="000000"/>
                <w:vertAlign w:val="subscript"/>
              </w:rPr>
              <w:t>3</w:t>
            </w:r>
            <w:r>
              <w:rPr>
                <w:rFonts w:ascii="Times New Roman" w:hAnsi="Times New Roman"/>
                <w:color w:val="000000"/>
              </w:rPr>
              <w:t>)</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1,0</w:t>
            </w:r>
          </w:p>
        </w:tc>
      </w:tr>
      <w:tr>
        <w:trPr/>
        <w:tc>
          <w:tcPr>
            <w:tcW w:w="8320" w:type="dxa"/>
            <w:tcBorders>
              <w:left w:val="single" w:sz="4" w:space="0" w:color="000000"/>
              <w:bottom w:val="single" w:sz="4" w:space="0" w:color="000000"/>
            </w:tcBorders>
          </w:tcPr>
          <w:p>
            <w:pPr>
              <w:pStyle w:val="Normal"/>
              <w:spacing w:before="0" w:after="160"/>
              <w:ind w:firstLine="794" w:left="-794" w:right="0"/>
              <w:rPr>
                <w:rFonts w:ascii="Times New Roman" w:hAnsi="Times New Roman"/>
                <w:color w:val="000000"/>
              </w:rPr>
            </w:pPr>
            <w:r>
              <w:rPr>
                <w:rFonts w:ascii="Times New Roman" w:hAnsi="Times New Roman"/>
                <w:color w:val="000000"/>
              </w:rPr>
              <w:t>Значение оценки эффективности реализации муниципальной программы  (Э)</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10,0</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color w:val="000000"/>
              </w:rPr>
            </w:pPr>
            <w:r>
              <w:rPr>
                <w:rFonts w:ascii="Times New Roman" w:hAnsi="Times New Roman"/>
                <w:color w:val="000000"/>
              </w:rPr>
              <w:t>Качественная характеристика оценки эффективности реализации муниципальной программы</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Высокая</w:t>
            </w:r>
          </w:p>
        </w:tc>
      </w:tr>
    </w:tbl>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t xml:space="preserve">11. </w:t>
      </w:r>
      <w:r>
        <w:rPr>
          <w:rFonts w:ascii="Times New Roman" w:hAnsi="Times New Roman"/>
          <w:u w:val="single"/>
        </w:rPr>
        <w:t>«Развитие физической культуры и спорта, формирование здорового образа жизни в муниципальном округе Красноуральск на 2024-2030 годы»</w:t>
      </w:r>
    </w:p>
    <w:p>
      <w:pPr>
        <w:pStyle w:val="Normal"/>
        <w:rPr>
          <w:rFonts w:ascii="Times New Roman" w:hAnsi="Times New Roman"/>
          <w:sz w:val="12"/>
          <w:szCs w:val="12"/>
          <w:u w:val="single"/>
        </w:rPr>
      </w:pPr>
      <w:r>
        <w:rPr>
          <w:rFonts w:ascii="Times New Roman" w:hAnsi="Times New Roman"/>
          <w:sz w:val="12"/>
          <w:szCs w:val="12"/>
          <w:u w:val="single"/>
        </w:rPr>
      </w:r>
    </w:p>
    <w:p>
      <w:pPr>
        <w:pStyle w:val="Normal"/>
        <w:rPr>
          <w:rFonts w:ascii="Times New Roman" w:hAnsi="Times New Roman"/>
          <w:sz w:val="12"/>
          <w:szCs w:val="12"/>
          <w:u w:val="single"/>
        </w:rPr>
      </w:pPr>
      <w:r>
        <w:rPr>
          <w:rFonts w:ascii="Times New Roman" w:hAnsi="Times New Roman"/>
          <w:sz w:val="12"/>
          <w:szCs w:val="12"/>
          <w:u w:val="single"/>
        </w:rPr>
      </w:r>
    </w:p>
    <w:tbl>
      <w:tblPr>
        <w:tblW w:w="9733" w:type="dxa"/>
        <w:jc w:val="left"/>
        <w:tblInd w:w="69" w:type="dxa"/>
        <w:tblLayout w:type="fixed"/>
        <w:tblCellMar>
          <w:top w:w="55" w:type="dxa"/>
          <w:left w:w="55" w:type="dxa"/>
          <w:bottom w:w="55" w:type="dxa"/>
          <w:right w:w="55" w:type="dxa"/>
        </w:tblCellMar>
      </w:tblPr>
      <w:tblGrid>
        <w:gridCol w:w="8320"/>
        <w:gridCol w:w="1413"/>
      </w:tblGrid>
      <w:tr>
        <w:trPr/>
        <w:tc>
          <w:tcPr>
            <w:tcW w:w="8320" w:type="dxa"/>
            <w:tcBorders>
              <w:top w:val="single" w:sz="4" w:space="0" w:color="000000"/>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Достижение целевых показателей муниципальной программы (К</w:t>
            </w:r>
            <w:r>
              <w:rPr>
                <w:rFonts w:ascii="Times New Roman" w:hAnsi="Times New Roman"/>
                <w:color w:val="000000"/>
                <w:vertAlign w:val="subscript"/>
              </w:rPr>
              <w:t>1</w:t>
            </w:r>
            <w:r>
              <w:rPr>
                <w:rFonts w:ascii="Times New Roman" w:hAnsi="Times New Roman"/>
                <w:color w:val="000000"/>
              </w:rPr>
              <w:t>)</w:t>
            </w:r>
          </w:p>
        </w:tc>
        <w:tc>
          <w:tcPr>
            <w:tcW w:w="1413"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51" w:leader="none"/>
              </w:tabs>
              <w:spacing w:before="0" w:after="160"/>
              <w:jc w:val="center"/>
              <w:rPr>
                <w:rFonts w:ascii="Times New Roman" w:hAnsi="Times New Roman"/>
              </w:rPr>
            </w:pPr>
            <w:r>
              <w:rPr>
                <w:rFonts w:ascii="Times New Roman" w:hAnsi="Times New Roman"/>
              </w:rPr>
              <w:t>5,0</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Финансовое обеспечение реализации муниципальной программы (К</w:t>
            </w:r>
            <w:r>
              <w:rPr>
                <w:rFonts w:ascii="Times New Roman" w:hAnsi="Times New Roman"/>
                <w:color w:val="000000"/>
                <w:vertAlign w:val="subscript"/>
              </w:rPr>
              <w:t>2</w:t>
            </w:r>
            <w:r>
              <w:rPr>
                <w:rFonts w:ascii="Times New Roman" w:hAnsi="Times New Roman"/>
                <w:color w:val="000000"/>
              </w:rPr>
              <w:t>)</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3,8</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Текущее управление муниципальной программой (К</w:t>
            </w:r>
            <w:r>
              <w:rPr>
                <w:rFonts w:ascii="Times New Roman" w:hAnsi="Times New Roman"/>
                <w:color w:val="000000"/>
                <w:vertAlign w:val="subscript"/>
              </w:rPr>
              <w:t>3</w:t>
            </w:r>
            <w:r>
              <w:rPr>
                <w:rFonts w:ascii="Times New Roman" w:hAnsi="Times New Roman"/>
                <w:color w:val="000000"/>
              </w:rPr>
              <w:t>)</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1,0</w:t>
            </w:r>
          </w:p>
        </w:tc>
      </w:tr>
      <w:tr>
        <w:trPr/>
        <w:tc>
          <w:tcPr>
            <w:tcW w:w="8320" w:type="dxa"/>
            <w:tcBorders>
              <w:left w:val="single" w:sz="4" w:space="0" w:color="000000"/>
              <w:bottom w:val="single" w:sz="4" w:space="0" w:color="000000"/>
            </w:tcBorders>
          </w:tcPr>
          <w:p>
            <w:pPr>
              <w:pStyle w:val="Normal"/>
              <w:spacing w:before="0" w:after="160"/>
              <w:ind w:firstLine="794" w:left="-794" w:right="0"/>
              <w:rPr>
                <w:rFonts w:ascii="Times New Roman" w:hAnsi="Times New Roman"/>
                <w:color w:val="000000"/>
              </w:rPr>
            </w:pPr>
            <w:r>
              <w:rPr>
                <w:rFonts w:ascii="Times New Roman" w:hAnsi="Times New Roman"/>
                <w:color w:val="000000"/>
              </w:rPr>
              <w:t>Значение оценки эффективности реализации муниципальной программы  (Э)</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9,8</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color w:val="000000"/>
              </w:rPr>
            </w:pPr>
            <w:r>
              <w:rPr>
                <w:rFonts w:ascii="Times New Roman" w:hAnsi="Times New Roman"/>
                <w:color w:val="000000"/>
              </w:rPr>
              <w:t>Качественная характеристика оценки эффективности реализации муниципальной программы</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Высокая</w:t>
            </w:r>
          </w:p>
        </w:tc>
      </w:tr>
    </w:tbl>
    <w:p>
      <w:pPr>
        <w:pStyle w:val="Normal"/>
        <w:rPr>
          <w:rFonts w:ascii="Times New Roman" w:hAnsi="Times New Roman"/>
        </w:rPr>
      </w:pPr>
      <w:r>
        <w:rPr>
          <w:rFonts w:ascii="Times New Roman" w:hAnsi="Times New Roman"/>
        </w:rPr>
      </w:r>
    </w:p>
    <w:p>
      <w:pPr>
        <w:pStyle w:val="Normal"/>
        <w:rPr>
          <w:rFonts w:ascii="Times New Roman" w:hAnsi="Times New Roman"/>
          <w:u w:val="single"/>
        </w:rPr>
      </w:pPr>
      <w:r>
        <w:rPr>
          <w:rFonts w:ascii="Times New Roman" w:hAnsi="Times New Roman"/>
          <w:u w:val="single"/>
        </w:rPr>
        <w:t>12. «Развитие культуры и молодежной политики муниципального округа Красноуральск на 2024-2030 годы»</w:t>
      </w:r>
    </w:p>
    <w:tbl>
      <w:tblPr>
        <w:tblW w:w="9733" w:type="dxa"/>
        <w:jc w:val="left"/>
        <w:tblInd w:w="69" w:type="dxa"/>
        <w:tblLayout w:type="fixed"/>
        <w:tblCellMar>
          <w:top w:w="55" w:type="dxa"/>
          <w:left w:w="55" w:type="dxa"/>
          <w:bottom w:w="55" w:type="dxa"/>
          <w:right w:w="55" w:type="dxa"/>
        </w:tblCellMar>
      </w:tblPr>
      <w:tblGrid>
        <w:gridCol w:w="8320"/>
        <w:gridCol w:w="1413"/>
      </w:tblGrid>
      <w:tr>
        <w:trPr/>
        <w:tc>
          <w:tcPr>
            <w:tcW w:w="8320" w:type="dxa"/>
            <w:tcBorders>
              <w:top w:val="single" w:sz="4" w:space="0" w:color="000000"/>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Достижение целевых показателей муниципальной программы (К</w:t>
            </w:r>
            <w:r>
              <w:rPr>
                <w:rFonts w:ascii="Times New Roman" w:hAnsi="Times New Roman"/>
                <w:color w:val="000000"/>
                <w:vertAlign w:val="subscript"/>
              </w:rPr>
              <w:t>1</w:t>
            </w:r>
            <w:r>
              <w:rPr>
                <w:rFonts w:ascii="Times New Roman" w:hAnsi="Times New Roman"/>
                <w:color w:val="000000"/>
              </w:rPr>
              <w:t>)</w:t>
            </w:r>
          </w:p>
        </w:tc>
        <w:tc>
          <w:tcPr>
            <w:tcW w:w="1413"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51" w:leader="none"/>
              </w:tabs>
              <w:spacing w:before="0" w:after="160"/>
              <w:jc w:val="center"/>
              <w:rPr>
                <w:rFonts w:ascii="Times New Roman" w:hAnsi="Times New Roman"/>
              </w:rPr>
            </w:pPr>
            <w:r>
              <w:rPr>
                <w:rFonts w:ascii="Times New Roman" w:hAnsi="Times New Roman"/>
              </w:rPr>
              <w:t>5,0</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Финансовое обеспечение реализации муниципальной программы (К</w:t>
            </w:r>
            <w:r>
              <w:rPr>
                <w:rFonts w:ascii="Times New Roman" w:hAnsi="Times New Roman"/>
                <w:color w:val="000000"/>
                <w:vertAlign w:val="subscript"/>
              </w:rPr>
              <w:t>2</w:t>
            </w:r>
            <w:r>
              <w:rPr>
                <w:rFonts w:ascii="Times New Roman" w:hAnsi="Times New Roman"/>
                <w:color w:val="000000"/>
              </w:rPr>
              <w:t>)</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3,8</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Текущее управление муниципальной программой (К</w:t>
            </w:r>
            <w:r>
              <w:rPr>
                <w:rFonts w:ascii="Times New Roman" w:hAnsi="Times New Roman"/>
                <w:color w:val="000000"/>
                <w:vertAlign w:val="subscript"/>
              </w:rPr>
              <w:t>3</w:t>
            </w:r>
            <w:r>
              <w:rPr>
                <w:rFonts w:ascii="Times New Roman" w:hAnsi="Times New Roman"/>
                <w:color w:val="000000"/>
              </w:rPr>
              <w:t>)</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1,0</w:t>
            </w:r>
          </w:p>
        </w:tc>
      </w:tr>
      <w:tr>
        <w:trPr/>
        <w:tc>
          <w:tcPr>
            <w:tcW w:w="8320" w:type="dxa"/>
            <w:tcBorders>
              <w:left w:val="single" w:sz="4" w:space="0" w:color="000000"/>
              <w:bottom w:val="single" w:sz="4" w:space="0" w:color="000000"/>
            </w:tcBorders>
          </w:tcPr>
          <w:p>
            <w:pPr>
              <w:pStyle w:val="Normal"/>
              <w:spacing w:before="0" w:after="160"/>
              <w:ind w:firstLine="794" w:left="-794" w:right="0"/>
              <w:rPr>
                <w:rFonts w:ascii="Times New Roman" w:hAnsi="Times New Roman"/>
                <w:color w:val="000000"/>
              </w:rPr>
            </w:pPr>
            <w:r>
              <w:rPr>
                <w:rFonts w:ascii="Times New Roman" w:hAnsi="Times New Roman"/>
                <w:color w:val="000000"/>
              </w:rPr>
              <w:t>Значение оценки эффективности реализации муниципальной программы  (Э)</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9,8</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color w:val="000000"/>
              </w:rPr>
            </w:pPr>
            <w:r>
              <w:rPr>
                <w:rFonts w:ascii="Times New Roman" w:hAnsi="Times New Roman"/>
                <w:color w:val="000000"/>
              </w:rPr>
              <w:t>Качественная характеристика оценки эффективности реализации муниципальной программы</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Высокая</w:t>
            </w:r>
          </w:p>
        </w:tc>
      </w:tr>
    </w:tbl>
    <w:p>
      <w:pPr>
        <w:pStyle w:val="Normal"/>
        <w:rPr>
          <w:rFonts w:ascii="Times New Roman" w:hAnsi="Times New Roman"/>
        </w:rPr>
      </w:pPr>
      <w:r>
        <w:rPr>
          <w:rFonts w:ascii="Times New Roman" w:hAnsi="Times New Roman"/>
        </w:rPr>
      </w:r>
    </w:p>
    <w:p>
      <w:pPr>
        <w:pStyle w:val="Normal"/>
        <w:rPr>
          <w:rFonts w:ascii="Times New Roman" w:hAnsi="Times New Roman"/>
          <w:u w:val="single"/>
        </w:rPr>
      </w:pPr>
      <w:r>
        <w:rPr>
          <w:rFonts w:ascii="Times New Roman" w:hAnsi="Times New Roman"/>
          <w:u w:val="single"/>
        </w:rPr>
        <w:t>13.  «Безопасность жизнедеятельности населения муниципального округа Красноуральск на 2024-2030 годы»</w:t>
      </w:r>
    </w:p>
    <w:tbl>
      <w:tblPr>
        <w:tblW w:w="9733" w:type="dxa"/>
        <w:jc w:val="left"/>
        <w:tblInd w:w="69" w:type="dxa"/>
        <w:tblLayout w:type="fixed"/>
        <w:tblCellMar>
          <w:top w:w="55" w:type="dxa"/>
          <w:left w:w="55" w:type="dxa"/>
          <w:bottom w:w="55" w:type="dxa"/>
          <w:right w:w="55" w:type="dxa"/>
        </w:tblCellMar>
      </w:tblPr>
      <w:tblGrid>
        <w:gridCol w:w="8320"/>
        <w:gridCol w:w="1413"/>
      </w:tblGrid>
      <w:tr>
        <w:trPr/>
        <w:tc>
          <w:tcPr>
            <w:tcW w:w="8320" w:type="dxa"/>
            <w:tcBorders>
              <w:top w:val="single" w:sz="4" w:space="0" w:color="000000"/>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Достижение целевых показателей муниципальной программы (К</w:t>
            </w:r>
            <w:r>
              <w:rPr>
                <w:rFonts w:ascii="Times New Roman" w:hAnsi="Times New Roman"/>
                <w:color w:val="000000"/>
                <w:vertAlign w:val="subscript"/>
              </w:rPr>
              <w:t>1</w:t>
            </w:r>
            <w:r>
              <w:rPr>
                <w:rFonts w:ascii="Times New Roman" w:hAnsi="Times New Roman"/>
                <w:color w:val="000000"/>
              </w:rPr>
              <w:t>)</w:t>
            </w:r>
          </w:p>
        </w:tc>
        <w:tc>
          <w:tcPr>
            <w:tcW w:w="1413"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51" w:leader="none"/>
              </w:tabs>
              <w:spacing w:before="0" w:after="160"/>
              <w:jc w:val="center"/>
              <w:rPr>
                <w:rFonts w:ascii="Times New Roman" w:hAnsi="Times New Roman"/>
              </w:rPr>
            </w:pPr>
            <w:r>
              <w:rPr>
                <w:rFonts w:ascii="Times New Roman" w:hAnsi="Times New Roman"/>
              </w:rPr>
              <w:t>5,0</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Финансовое обеспечение реализации муниципальной программы (К</w:t>
            </w:r>
            <w:r>
              <w:rPr>
                <w:rFonts w:ascii="Times New Roman" w:hAnsi="Times New Roman"/>
                <w:color w:val="000000"/>
                <w:vertAlign w:val="subscript"/>
              </w:rPr>
              <w:t>2</w:t>
            </w:r>
            <w:r>
              <w:rPr>
                <w:rFonts w:ascii="Times New Roman" w:hAnsi="Times New Roman"/>
                <w:color w:val="000000"/>
              </w:rPr>
              <w:t>)</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3,6</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Текущее управление муниципальной программой (К</w:t>
            </w:r>
            <w:r>
              <w:rPr>
                <w:rFonts w:ascii="Times New Roman" w:hAnsi="Times New Roman"/>
                <w:color w:val="000000"/>
                <w:vertAlign w:val="subscript"/>
              </w:rPr>
              <w:t>3</w:t>
            </w:r>
            <w:r>
              <w:rPr>
                <w:rFonts w:ascii="Times New Roman" w:hAnsi="Times New Roman"/>
                <w:color w:val="000000"/>
              </w:rPr>
              <w:t>)</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1,0</w:t>
            </w:r>
          </w:p>
        </w:tc>
      </w:tr>
      <w:tr>
        <w:trPr/>
        <w:tc>
          <w:tcPr>
            <w:tcW w:w="8320" w:type="dxa"/>
            <w:tcBorders>
              <w:left w:val="single" w:sz="4" w:space="0" w:color="000000"/>
              <w:bottom w:val="single" w:sz="4" w:space="0" w:color="000000"/>
            </w:tcBorders>
          </w:tcPr>
          <w:p>
            <w:pPr>
              <w:pStyle w:val="Normal"/>
              <w:spacing w:before="0" w:after="160"/>
              <w:ind w:firstLine="794" w:left="-794" w:right="0"/>
              <w:rPr>
                <w:rFonts w:ascii="Times New Roman" w:hAnsi="Times New Roman"/>
                <w:color w:val="000000"/>
              </w:rPr>
            </w:pPr>
            <w:r>
              <w:rPr>
                <w:rFonts w:ascii="Times New Roman" w:hAnsi="Times New Roman"/>
                <w:color w:val="000000"/>
              </w:rPr>
              <w:t>Значение оценки эффективности реализации муниципальной программы  (Э)</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9,6</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color w:val="000000"/>
              </w:rPr>
            </w:pPr>
            <w:r>
              <w:rPr>
                <w:rFonts w:ascii="Times New Roman" w:hAnsi="Times New Roman"/>
                <w:color w:val="000000"/>
              </w:rPr>
              <w:t>Качественная характеристика оценки эффективности реализации муниципальной программы</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Высокая</w:t>
            </w:r>
          </w:p>
        </w:tc>
      </w:tr>
    </w:tbl>
    <w:p>
      <w:pPr>
        <w:pStyle w:val="Normal"/>
        <w:rPr>
          <w:rFonts w:ascii="Times New Roman" w:hAnsi="Times New Roman"/>
          <w:u w:val="single"/>
        </w:rPr>
      </w:pPr>
      <w:r>
        <w:rPr>
          <w:rFonts w:ascii="Times New Roman" w:hAnsi="Times New Roman"/>
          <w:u w:val="single"/>
        </w:rPr>
      </w:r>
    </w:p>
    <w:p>
      <w:pPr>
        <w:pStyle w:val="Normal"/>
        <w:rPr>
          <w:rFonts w:ascii="Times New Roman" w:hAnsi="Times New Roman"/>
          <w:u w:val="single"/>
        </w:rPr>
      </w:pPr>
      <w:r>
        <w:rPr>
          <w:rFonts w:ascii="Times New Roman" w:hAnsi="Times New Roman"/>
          <w:u w:val="single"/>
        </w:rPr>
        <w:t>14. «Формирование современной городской среды на территории муниципального округа Красноуральск на 2018-2030 годы»</w:t>
      </w:r>
    </w:p>
    <w:tbl>
      <w:tblPr>
        <w:tblW w:w="9733" w:type="dxa"/>
        <w:jc w:val="left"/>
        <w:tblInd w:w="69" w:type="dxa"/>
        <w:tblLayout w:type="fixed"/>
        <w:tblCellMar>
          <w:top w:w="55" w:type="dxa"/>
          <w:left w:w="55" w:type="dxa"/>
          <w:bottom w:w="55" w:type="dxa"/>
          <w:right w:w="55" w:type="dxa"/>
        </w:tblCellMar>
      </w:tblPr>
      <w:tblGrid>
        <w:gridCol w:w="8320"/>
        <w:gridCol w:w="1413"/>
      </w:tblGrid>
      <w:tr>
        <w:trPr/>
        <w:tc>
          <w:tcPr>
            <w:tcW w:w="8320" w:type="dxa"/>
            <w:tcBorders>
              <w:top w:val="single" w:sz="4" w:space="0" w:color="000000"/>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Достижение целевых показателей муниципальной программы (К</w:t>
            </w:r>
            <w:r>
              <w:rPr>
                <w:rFonts w:ascii="Times New Roman" w:hAnsi="Times New Roman"/>
                <w:color w:val="000000"/>
                <w:vertAlign w:val="subscript"/>
              </w:rPr>
              <w:t>1</w:t>
            </w:r>
            <w:r>
              <w:rPr>
                <w:rFonts w:ascii="Times New Roman" w:hAnsi="Times New Roman"/>
                <w:color w:val="000000"/>
              </w:rPr>
              <w:t>)</w:t>
            </w:r>
          </w:p>
        </w:tc>
        <w:tc>
          <w:tcPr>
            <w:tcW w:w="1413"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51" w:leader="none"/>
              </w:tabs>
              <w:spacing w:before="0" w:after="160"/>
              <w:jc w:val="center"/>
              <w:rPr>
                <w:rFonts w:ascii="Times New Roman" w:hAnsi="Times New Roman"/>
              </w:rPr>
            </w:pPr>
            <w:r>
              <w:rPr>
                <w:rFonts w:ascii="Times New Roman" w:hAnsi="Times New Roman"/>
              </w:rPr>
              <w:t>5,0</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Финансовое обеспечение реализации муниципальной программы (К</w:t>
            </w:r>
            <w:r>
              <w:rPr>
                <w:rFonts w:ascii="Times New Roman" w:hAnsi="Times New Roman"/>
                <w:color w:val="000000"/>
                <w:vertAlign w:val="subscript"/>
              </w:rPr>
              <w:t>2</w:t>
            </w:r>
            <w:r>
              <w:rPr>
                <w:rFonts w:ascii="Times New Roman" w:hAnsi="Times New Roman"/>
                <w:color w:val="000000"/>
              </w:rPr>
              <w:t>)</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3,5</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Текущее управление муниципальной программой (К</w:t>
            </w:r>
            <w:r>
              <w:rPr>
                <w:rFonts w:ascii="Times New Roman" w:hAnsi="Times New Roman"/>
                <w:color w:val="000000"/>
                <w:vertAlign w:val="subscript"/>
              </w:rPr>
              <w:t>3</w:t>
            </w:r>
            <w:r>
              <w:rPr>
                <w:rFonts w:ascii="Times New Roman" w:hAnsi="Times New Roman"/>
                <w:color w:val="000000"/>
              </w:rPr>
              <w:t>)</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1,0</w:t>
            </w:r>
          </w:p>
        </w:tc>
      </w:tr>
      <w:tr>
        <w:trPr/>
        <w:tc>
          <w:tcPr>
            <w:tcW w:w="8320" w:type="dxa"/>
            <w:tcBorders>
              <w:left w:val="single" w:sz="4" w:space="0" w:color="000000"/>
              <w:bottom w:val="single" w:sz="4" w:space="0" w:color="000000"/>
            </w:tcBorders>
          </w:tcPr>
          <w:p>
            <w:pPr>
              <w:pStyle w:val="Normal"/>
              <w:spacing w:before="0" w:after="160"/>
              <w:ind w:firstLine="794" w:left="-794" w:right="0"/>
              <w:rPr>
                <w:rFonts w:ascii="Times New Roman" w:hAnsi="Times New Roman"/>
                <w:color w:val="000000"/>
              </w:rPr>
            </w:pPr>
            <w:r>
              <w:rPr>
                <w:rFonts w:ascii="Times New Roman" w:hAnsi="Times New Roman"/>
                <w:color w:val="000000"/>
              </w:rPr>
              <w:t>Значение оценки эффективности реализации муниципальной программы  (Э)</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9,5</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color w:val="000000"/>
              </w:rPr>
            </w:pPr>
            <w:r>
              <w:rPr>
                <w:rFonts w:ascii="Times New Roman" w:hAnsi="Times New Roman"/>
                <w:color w:val="000000"/>
              </w:rPr>
              <w:t>Качественная характеристика оценки эффективности реализации муниципальной программы</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Высокая</w:t>
            </w:r>
          </w:p>
        </w:tc>
      </w:tr>
    </w:tbl>
    <w:p>
      <w:pPr>
        <w:pStyle w:val="Normal"/>
        <w:rPr>
          <w:rFonts w:ascii="Times New Roman" w:hAnsi="Times New Roman"/>
          <w:u w:val="single"/>
        </w:rPr>
      </w:pPr>
      <w:r>
        <w:rPr>
          <w:rFonts w:ascii="Times New Roman" w:hAnsi="Times New Roman"/>
          <w:u w:val="single"/>
        </w:rPr>
      </w:r>
    </w:p>
    <w:p>
      <w:pPr>
        <w:pStyle w:val="Normal"/>
        <w:rPr>
          <w:rFonts w:ascii="Times New Roman" w:hAnsi="Times New Roman"/>
          <w:u w:val="single"/>
        </w:rPr>
      </w:pPr>
      <w:r>
        <w:rPr>
          <w:rFonts w:ascii="Times New Roman" w:hAnsi="Times New Roman"/>
          <w:u w:val="single"/>
        </w:rPr>
        <w:t>15.  «Переселение граждан на территории муниципального округа Красноуральск из аварийного жилищного фонда в 2024-2030 годах»</w:t>
      </w:r>
    </w:p>
    <w:tbl>
      <w:tblPr>
        <w:tblW w:w="9733" w:type="dxa"/>
        <w:jc w:val="left"/>
        <w:tblInd w:w="69" w:type="dxa"/>
        <w:tblLayout w:type="fixed"/>
        <w:tblCellMar>
          <w:top w:w="55" w:type="dxa"/>
          <w:left w:w="55" w:type="dxa"/>
          <w:bottom w:w="55" w:type="dxa"/>
          <w:right w:w="55" w:type="dxa"/>
        </w:tblCellMar>
      </w:tblPr>
      <w:tblGrid>
        <w:gridCol w:w="8320"/>
        <w:gridCol w:w="1413"/>
      </w:tblGrid>
      <w:tr>
        <w:trPr/>
        <w:tc>
          <w:tcPr>
            <w:tcW w:w="8320" w:type="dxa"/>
            <w:tcBorders>
              <w:top w:val="single" w:sz="4" w:space="0" w:color="000000"/>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Достижение целевых показателей муниципальной программы (К</w:t>
            </w:r>
            <w:r>
              <w:rPr>
                <w:rFonts w:ascii="Times New Roman" w:hAnsi="Times New Roman"/>
                <w:color w:val="000000"/>
                <w:vertAlign w:val="subscript"/>
              </w:rPr>
              <w:t>1</w:t>
            </w:r>
            <w:r>
              <w:rPr>
                <w:rFonts w:ascii="Times New Roman" w:hAnsi="Times New Roman"/>
                <w:color w:val="000000"/>
              </w:rPr>
              <w:t>)</w:t>
            </w:r>
          </w:p>
        </w:tc>
        <w:tc>
          <w:tcPr>
            <w:tcW w:w="1413"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51" w:leader="none"/>
              </w:tabs>
              <w:spacing w:before="0" w:after="160"/>
              <w:jc w:val="center"/>
              <w:rPr>
                <w:rFonts w:ascii="Times New Roman" w:hAnsi="Times New Roman"/>
              </w:rPr>
            </w:pPr>
            <w:r>
              <w:rPr>
                <w:rFonts w:ascii="Times New Roman" w:hAnsi="Times New Roman"/>
              </w:rPr>
              <w:t>5,0</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Финансовое обеспечение реализации муниципальной программы (К</w:t>
            </w:r>
            <w:r>
              <w:rPr>
                <w:rFonts w:ascii="Times New Roman" w:hAnsi="Times New Roman"/>
                <w:color w:val="000000"/>
                <w:vertAlign w:val="subscript"/>
              </w:rPr>
              <w:t>2</w:t>
            </w:r>
            <w:r>
              <w:rPr>
                <w:rFonts w:ascii="Times New Roman" w:hAnsi="Times New Roman"/>
                <w:color w:val="000000"/>
              </w:rPr>
              <w:t>)</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4,0</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Текущее управление муниципальной программой (К</w:t>
            </w:r>
            <w:r>
              <w:rPr>
                <w:rFonts w:ascii="Times New Roman" w:hAnsi="Times New Roman"/>
                <w:color w:val="000000"/>
                <w:vertAlign w:val="subscript"/>
              </w:rPr>
              <w:t>3</w:t>
            </w:r>
            <w:r>
              <w:rPr>
                <w:rFonts w:ascii="Times New Roman" w:hAnsi="Times New Roman"/>
                <w:color w:val="000000"/>
              </w:rPr>
              <w:t>)</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1,0</w:t>
            </w:r>
          </w:p>
        </w:tc>
      </w:tr>
      <w:tr>
        <w:trPr/>
        <w:tc>
          <w:tcPr>
            <w:tcW w:w="8320" w:type="dxa"/>
            <w:tcBorders>
              <w:left w:val="single" w:sz="4" w:space="0" w:color="000000"/>
              <w:bottom w:val="single" w:sz="4" w:space="0" w:color="000000"/>
            </w:tcBorders>
          </w:tcPr>
          <w:p>
            <w:pPr>
              <w:pStyle w:val="Normal"/>
              <w:spacing w:before="0" w:after="160"/>
              <w:ind w:firstLine="794" w:left="-794" w:right="0"/>
              <w:rPr>
                <w:rFonts w:ascii="Times New Roman" w:hAnsi="Times New Roman"/>
                <w:color w:val="000000"/>
              </w:rPr>
            </w:pPr>
            <w:r>
              <w:rPr>
                <w:rFonts w:ascii="Times New Roman" w:hAnsi="Times New Roman"/>
                <w:color w:val="000000"/>
              </w:rPr>
              <w:t>Значение оценки эффективности реализации муниципальной программы  (Э)</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10,0</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color w:val="000000"/>
              </w:rPr>
            </w:pPr>
            <w:r>
              <w:rPr>
                <w:rFonts w:ascii="Times New Roman" w:hAnsi="Times New Roman"/>
                <w:color w:val="000000"/>
              </w:rPr>
              <w:t>Качественная характеристика оценки эффективности реализации муниципальной программы</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Высокая</w:t>
            </w:r>
          </w:p>
        </w:tc>
      </w:tr>
    </w:tbl>
    <w:p>
      <w:pPr>
        <w:pStyle w:val="Normal"/>
        <w:rPr>
          <w:rFonts w:ascii="Times New Roman" w:hAnsi="Times New Roman"/>
          <w:u w:val="single"/>
        </w:rPr>
      </w:pPr>
      <w:r>
        <w:rPr>
          <w:rFonts w:ascii="Times New Roman" w:hAnsi="Times New Roman"/>
          <w:u w:val="single"/>
        </w:rPr>
      </w:r>
    </w:p>
    <w:p>
      <w:pPr>
        <w:pStyle w:val="Normal"/>
        <w:jc w:val="both"/>
        <w:rPr>
          <w:rFonts w:ascii="Times New Roman" w:hAnsi="Times New Roman"/>
          <w:u w:val="single"/>
        </w:rPr>
      </w:pPr>
      <w:r>
        <w:rPr>
          <w:rFonts w:ascii="Times New Roman" w:hAnsi="Times New Roman"/>
          <w:u w:val="single"/>
        </w:rPr>
        <w:t>16.  «Подготовка градостроительной документации на территорию муниципального округа Красноуральск на 2024-2030 годы»</w:t>
      </w:r>
    </w:p>
    <w:tbl>
      <w:tblPr>
        <w:tblW w:w="9733" w:type="dxa"/>
        <w:jc w:val="left"/>
        <w:tblInd w:w="69" w:type="dxa"/>
        <w:tblLayout w:type="fixed"/>
        <w:tblCellMar>
          <w:top w:w="55" w:type="dxa"/>
          <w:left w:w="55" w:type="dxa"/>
          <w:bottom w:w="55" w:type="dxa"/>
          <w:right w:w="55" w:type="dxa"/>
        </w:tblCellMar>
      </w:tblPr>
      <w:tblGrid>
        <w:gridCol w:w="8320"/>
        <w:gridCol w:w="1413"/>
      </w:tblGrid>
      <w:tr>
        <w:trPr/>
        <w:tc>
          <w:tcPr>
            <w:tcW w:w="8320" w:type="dxa"/>
            <w:tcBorders>
              <w:top w:val="single" w:sz="4" w:space="0" w:color="000000"/>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Достижение целевых показателей муниципальной программы (К</w:t>
            </w:r>
            <w:r>
              <w:rPr>
                <w:rFonts w:ascii="Times New Roman" w:hAnsi="Times New Roman"/>
                <w:color w:val="000000"/>
                <w:vertAlign w:val="subscript"/>
              </w:rPr>
              <w:t>1</w:t>
            </w:r>
            <w:r>
              <w:rPr>
                <w:rFonts w:ascii="Times New Roman" w:hAnsi="Times New Roman"/>
                <w:color w:val="000000"/>
              </w:rPr>
              <w:t>)</w:t>
            </w:r>
          </w:p>
        </w:tc>
        <w:tc>
          <w:tcPr>
            <w:tcW w:w="1413"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51" w:leader="none"/>
              </w:tabs>
              <w:spacing w:before="0" w:after="160"/>
              <w:jc w:val="center"/>
              <w:rPr>
                <w:rFonts w:ascii="Times New Roman" w:hAnsi="Times New Roman"/>
              </w:rPr>
            </w:pPr>
            <w:r>
              <w:rPr>
                <w:rFonts w:ascii="Times New Roman" w:hAnsi="Times New Roman"/>
              </w:rPr>
              <w:t>5,0</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Финансовое обеспечение реализации муниципальной программы (К</w:t>
            </w:r>
            <w:r>
              <w:rPr>
                <w:rFonts w:ascii="Times New Roman" w:hAnsi="Times New Roman"/>
                <w:color w:val="000000"/>
                <w:vertAlign w:val="subscript"/>
              </w:rPr>
              <w:t>2</w:t>
            </w:r>
            <w:r>
              <w:rPr>
                <w:rFonts w:ascii="Times New Roman" w:hAnsi="Times New Roman"/>
                <w:color w:val="000000"/>
              </w:rPr>
              <w:t>)</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4,0</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Текущее управление муниципальной программой (К</w:t>
            </w:r>
            <w:r>
              <w:rPr>
                <w:rFonts w:ascii="Times New Roman" w:hAnsi="Times New Roman"/>
                <w:color w:val="000000"/>
                <w:vertAlign w:val="subscript"/>
              </w:rPr>
              <w:t>3</w:t>
            </w:r>
            <w:r>
              <w:rPr>
                <w:rFonts w:ascii="Times New Roman" w:hAnsi="Times New Roman"/>
                <w:color w:val="000000"/>
              </w:rPr>
              <w:t>)</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1,0</w:t>
            </w:r>
          </w:p>
        </w:tc>
      </w:tr>
      <w:tr>
        <w:trPr/>
        <w:tc>
          <w:tcPr>
            <w:tcW w:w="8320" w:type="dxa"/>
            <w:tcBorders>
              <w:left w:val="single" w:sz="4" w:space="0" w:color="000000"/>
              <w:bottom w:val="single" w:sz="4" w:space="0" w:color="000000"/>
            </w:tcBorders>
          </w:tcPr>
          <w:p>
            <w:pPr>
              <w:pStyle w:val="Normal"/>
              <w:spacing w:before="0" w:after="160"/>
              <w:ind w:firstLine="794" w:left="-794" w:right="0"/>
              <w:rPr>
                <w:rFonts w:ascii="Times New Roman" w:hAnsi="Times New Roman"/>
                <w:color w:val="000000"/>
              </w:rPr>
            </w:pPr>
            <w:r>
              <w:rPr>
                <w:rFonts w:ascii="Times New Roman" w:hAnsi="Times New Roman"/>
                <w:color w:val="000000"/>
              </w:rPr>
              <w:t>Значение оценки эффективности реализации муниципальной программы  (Э)</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10,0</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color w:val="000000"/>
              </w:rPr>
            </w:pPr>
            <w:r>
              <w:rPr>
                <w:rFonts w:ascii="Times New Roman" w:hAnsi="Times New Roman"/>
                <w:color w:val="000000"/>
              </w:rPr>
              <w:t>Качественная характеристика оценки эффективности реализации муниципальной программы</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Высокая</w:t>
            </w:r>
          </w:p>
        </w:tc>
      </w:tr>
    </w:tbl>
    <w:p>
      <w:pPr>
        <w:pStyle w:val="Normal"/>
        <w:jc w:val="both"/>
        <w:rPr>
          <w:rFonts w:ascii="Times New Roman" w:hAnsi="Times New Roman"/>
          <w:u w:val="single"/>
        </w:rPr>
      </w:pPr>
      <w:r>
        <w:rPr>
          <w:rFonts w:ascii="Times New Roman" w:hAnsi="Times New Roman"/>
          <w:u w:val="single"/>
        </w:rPr>
      </w:r>
    </w:p>
    <w:p>
      <w:pPr>
        <w:pStyle w:val="Normal"/>
        <w:jc w:val="both"/>
        <w:rPr>
          <w:rFonts w:ascii="Times New Roman" w:hAnsi="Times New Roman"/>
          <w:u w:val="single"/>
        </w:rPr>
      </w:pPr>
      <w:r>
        <w:rPr>
          <w:rFonts w:ascii="Times New Roman" w:hAnsi="Times New Roman"/>
          <w:u w:val="single"/>
        </w:rPr>
        <w:t>17.  «Защита прав потребителей в муниципальном округе Красноуральск на 2024-2030 годы»</w:t>
      </w:r>
    </w:p>
    <w:tbl>
      <w:tblPr>
        <w:tblW w:w="9733" w:type="dxa"/>
        <w:jc w:val="left"/>
        <w:tblInd w:w="69" w:type="dxa"/>
        <w:tblLayout w:type="fixed"/>
        <w:tblCellMar>
          <w:top w:w="55" w:type="dxa"/>
          <w:left w:w="55" w:type="dxa"/>
          <w:bottom w:w="55" w:type="dxa"/>
          <w:right w:w="55" w:type="dxa"/>
        </w:tblCellMar>
      </w:tblPr>
      <w:tblGrid>
        <w:gridCol w:w="8320"/>
        <w:gridCol w:w="1413"/>
      </w:tblGrid>
      <w:tr>
        <w:trPr/>
        <w:tc>
          <w:tcPr>
            <w:tcW w:w="8320" w:type="dxa"/>
            <w:tcBorders>
              <w:top w:val="single" w:sz="4" w:space="0" w:color="000000"/>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Достижение целевых показателей муниципальной программы (К</w:t>
            </w:r>
            <w:r>
              <w:rPr>
                <w:rFonts w:ascii="Times New Roman" w:hAnsi="Times New Roman"/>
                <w:color w:val="000000"/>
                <w:vertAlign w:val="subscript"/>
              </w:rPr>
              <w:t>1</w:t>
            </w:r>
            <w:r>
              <w:rPr>
                <w:rFonts w:ascii="Times New Roman" w:hAnsi="Times New Roman"/>
                <w:color w:val="000000"/>
              </w:rPr>
              <w:t>)</w:t>
            </w:r>
          </w:p>
        </w:tc>
        <w:tc>
          <w:tcPr>
            <w:tcW w:w="1413"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51" w:leader="none"/>
              </w:tabs>
              <w:spacing w:before="0" w:after="160"/>
              <w:jc w:val="center"/>
              <w:rPr>
                <w:rFonts w:ascii="Times New Roman" w:hAnsi="Times New Roman"/>
              </w:rPr>
            </w:pPr>
            <w:r>
              <w:rPr>
                <w:rFonts w:ascii="Times New Roman" w:hAnsi="Times New Roman"/>
              </w:rPr>
              <w:t>5,0</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Финансовое обеспечение реализации муниципальной программы (К</w:t>
            </w:r>
            <w:r>
              <w:rPr>
                <w:rFonts w:ascii="Times New Roman" w:hAnsi="Times New Roman"/>
                <w:color w:val="000000"/>
                <w:vertAlign w:val="subscript"/>
              </w:rPr>
              <w:t>2</w:t>
            </w:r>
            <w:r>
              <w:rPr>
                <w:rFonts w:ascii="Times New Roman" w:hAnsi="Times New Roman"/>
                <w:color w:val="000000"/>
              </w:rPr>
              <w:t>)</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4,0</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color w:val="000000"/>
              </w:rPr>
              <w:t>Текущее управление муниципальной программой (К</w:t>
            </w:r>
            <w:r>
              <w:rPr>
                <w:rFonts w:ascii="Times New Roman" w:hAnsi="Times New Roman"/>
                <w:color w:val="000000"/>
                <w:vertAlign w:val="subscript"/>
              </w:rPr>
              <w:t>3</w:t>
            </w:r>
            <w:r>
              <w:rPr>
                <w:rFonts w:ascii="Times New Roman" w:hAnsi="Times New Roman"/>
                <w:color w:val="000000"/>
              </w:rPr>
              <w:t>)</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1,0</w:t>
            </w:r>
          </w:p>
        </w:tc>
      </w:tr>
      <w:tr>
        <w:trPr/>
        <w:tc>
          <w:tcPr>
            <w:tcW w:w="8320" w:type="dxa"/>
            <w:tcBorders>
              <w:left w:val="single" w:sz="4" w:space="0" w:color="000000"/>
              <w:bottom w:val="single" w:sz="4" w:space="0" w:color="000000"/>
            </w:tcBorders>
          </w:tcPr>
          <w:p>
            <w:pPr>
              <w:pStyle w:val="Normal"/>
              <w:spacing w:before="0" w:after="160"/>
              <w:ind w:firstLine="794" w:left="-794" w:right="0"/>
              <w:rPr>
                <w:rFonts w:ascii="Times New Roman" w:hAnsi="Times New Roman"/>
                <w:color w:val="000000"/>
              </w:rPr>
            </w:pPr>
            <w:r>
              <w:rPr>
                <w:rFonts w:ascii="Times New Roman" w:hAnsi="Times New Roman"/>
                <w:color w:val="000000"/>
              </w:rPr>
              <w:t>Значение оценки эффективности реализации муниципальной программы  (Э)</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10,0</w:t>
            </w:r>
          </w:p>
        </w:tc>
      </w:tr>
      <w:tr>
        <w:trPr/>
        <w:tc>
          <w:tcPr>
            <w:tcW w:w="8320" w:type="dxa"/>
            <w:tcBorders>
              <w:left w:val="single" w:sz="4" w:space="0" w:color="000000"/>
              <w:bottom w:val="single" w:sz="4" w:space="0" w:color="000000"/>
            </w:tcBorders>
          </w:tcPr>
          <w:p>
            <w:pPr>
              <w:pStyle w:val="Normal"/>
              <w:spacing w:before="0" w:after="160"/>
              <w:rPr>
                <w:rFonts w:ascii="Times New Roman" w:hAnsi="Times New Roman"/>
                <w:color w:val="000000"/>
              </w:rPr>
            </w:pPr>
            <w:r>
              <w:rPr>
                <w:rFonts w:ascii="Times New Roman" w:hAnsi="Times New Roman"/>
                <w:color w:val="000000"/>
              </w:rPr>
              <w:t>Качественная характеристика оценки эффективности реализации муниципальной программы</w:t>
            </w:r>
          </w:p>
        </w:tc>
        <w:tc>
          <w:tcPr>
            <w:tcW w:w="1413" w:type="dxa"/>
            <w:tcBorders>
              <w:left w:val="single" w:sz="4" w:space="0" w:color="000000"/>
              <w:bottom w:val="single" w:sz="4" w:space="0" w:color="000000"/>
              <w:right w:val="single" w:sz="4" w:space="0" w:color="000000"/>
            </w:tcBorders>
          </w:tcPr>
          <w:p>
            <w:pPr>
              <w:pStyle w:val="Normal"/>
              <w:spacing w:before="0" w:after="160"/>
              <w:jc w:val="center"/>
              <w:rPr>
                <w:rFonts w:ascii="Times New Roman" w:hAnsi="Times New Roman"/>
              </w:rPr>
            </w:pPr>
            <w:r>
              <w:rPr>
                <w:rFonts w:ascii="Times New Roman" w:hAnsi="Times New Roman"/>
              </w:rPr>
              <w:t>Высокая</w:t>
            </w:r>
          </w:p>
        </w:tc>
      </w:tr>
    </w:tbl>
    <w:p>
      <w:pPr>
        <w:pStyle w:val="Normal"/>
        <w:rPr>
          <w:rFonts w:ascii="Times New Roman" w:hAnsi="Times New Roman"/>
        </w:rPr>
      </w:pPr>
      <w:r>
        <w:rPr>
          <w:rFonts w:ascii="Times New Roman" w:hAnsi="Times New Roman"/>
        </w:rPr>
      </w:r>
    </w:p>
    <w:p>
      <w:pPr>
        <w:pStyle w:val="Normal"/>
        <w:spacing w:before="0" w:after="0"/>
        <w:rPr>
          <w:rFonts w:ascii="Times New Roman" w:hAnsi="Times New Roman"/>
          <w:b/>
          <w:bCs/>
          <w:sz w:val="28"/>
          <w:szCs w:val="28"/>
        </w:rPr>
      </w:pPr>
      <w:r>
        <w:rPr>
          <w:rFonts w:ascii="Times New Roman" w:hAnsi="Times New Roman"/>
          <w:b/>
          <w:bCs/>
          <w:sz w:val="28"/>
          <w:szCs w:val="28"/>
        </w:rPr>
      </w:r>
    </w:p>
    <w:sectPr>
      <w:headerReference w:type="default" r:id="rId10"/>
      <w:headerReference w:type="first" r:id="rId11"/>
      <w:footerReference w:type="default" r:id="rId12"/>
      <w:footerReference w:type="first" r:id="rId13"/>
      <w:type w:val="nextPage"/>
      <w:pgSz w:w="11906" w:h="16838"/>
      <w:pgMar w:left="1693" w:right="559" w:gutter="0" w:header="709" w:top="765" w:footer="709" w:bottom="1134"/>
      <w:pgNumType w:fmt="decimal"/>
      <w:formProt w:val="false"/>
      <w:textDirection w:val="lrTb"/>
      <w:docGrid w:type="default" w:linePitch="60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Times New Roman">
    <w:charset w:val="cc"/>
    <w:family w:val="roman"/>
    <w:pitch w:val="variable"/>
  </w:font>
  <w:font w:name="Cambria">
    <w:charset w:val="cc"/>
    <w:family w:val="roman"/>
    <w:pitch w:val="variable"/>
  </w:font>
  <w:font w:name="Arial">
    <w:charset w:val="cc"/>
    <w:family w:val="swiss"/>
    <w:pitch w:val="variable"/>
  </w:font>
  <w:font w:name="Segoe UI">
    <w:charset w:val="cc"/>
    <w:family w:val="swiss"/>
    <w:pitch w:val="variable"/>
  </w:font>
  <w:font w:name="OpenSymbol">
    <w:altName w:val="Arial Unicode MS"/>
    <w:charset w:val="cc"/>
    <w:family w:val="swiss"/>
    <w:pitch w:val="variable"/>
  </w:font>
  <w:font w:name="Courier New">
    <w:charset w:val="cc"/>
    <w:family w:val="modern"/>
    <w:pitch w:val="default"/>
  </w:font>
  <w:font w:name="Arial Narrow">
    <w:charset w:val="cc"/>
    <w:family w:val="swiss"/>
    <w:pitch w:val="variable"/>
  </w:font>
  <w:font w:name="OpenSymbol">
    <w:altName w:val="Arial Unicode MS"/>
    <w:charset w:val="cc"/>
    <w:family w:val="auto"/>
    <w:pitch w:val="default"/>
  </w:font>
  <w:font w:name="Wingdings">
    <w:charset w:val="02"/>
    <w:family w:val="auto"/>
    <w:pitch w:val="variable"/>
  </w:font>
  <w:font w:name="Liberation Sans">
    <w:altName w:val="Arial"/>
    <w:charset w:val="cc"/>
    <w:family w:val="swiss"/>
    <w:pitch w:val="variable"/>
  </w:font>
  <w:font w:name="Courier New">
    <w:charset w:val="cc"/>
    <w:family w:val="swiss"/>
    <w:pitch w:val="variable"/>
  </w:font>
  <w:font w:name="Tahoma">
    <w:charset w:val="cc"/>
    <w:family w:val="swiss"/>
    <w:pitch w:val="variable"/>
  </w:font>
  <w:font w:name="Verdana">
    <w:charset w:val="cc"/>
    <w:family w:val="swiss"/>
    <w:pitch w:val="variable"/>
  </w:font>
  <w:font w:name="BalticaC">
    <w:altName w:val="Times New Roman"/>
    <w:charset w:val="cc"/>
    <w:family w:val="roman"/>
    <w:pitch w:val="default"/>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160"/>
      <w:ind w:right="3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160"/>
      <w:ind w:right="360"/>
      <w:rPr/>
    </w:pPr>
    <w:r>
      <w:rPr/>
    </w:r>
    <w:r>
      <mc:AlternateContent>
        <mc:Choice Requires="wps">
          <w:drawing>
            <wp:anchor behindDoc="0" distT="0" distB="0" distL="0" distR="0" simplePos="0" locked="0" layoutInCell="0" allowOverlap="1" relativeHeight="5">
              <wp:simplePos x="0" y="0"/>
              <wp:positionH relativeFrom="page">
                <wp:posOffset>7205345</wp:posOffset>
              </wp:positionH>
              <wp:positionV relativeFrom="paragraph">
                <wp:posOffset>635</wp:posOffset>
              </wp:positionV>
              <wp:extent cx="226695" cy="172720"/>
              <wp:effectExtent l="0" t="0" r="0" b="0"/>
              <wp:wrapSquare wrapText="bothSides"/>
              <wp:docPr id="4" name="Врезка1"/>
              <a:graphic xmlns:a="http://schemas.openxmlformats.org/drawingml/2006/main">
                <a:graphicData uri="http://schemas.microsoft.com/office/word/2010/wordprocessingShape">
                  <wps:wsp>
                    <wps:cNvSpPr txBox="1"/>
                    <wps:spPr>
                      <a:xfrm>
                        <a:off x="0" y="0"/>
                        <a:ext cx="226695" cy="172720"/>
                      </a:xfrm>
                      <a:prstGeom prst="rect"/>
                      <a:solidFill>
                        <a:srgbClr val="FFFFFF">
                          <a:alpha val="0"/>
                        </a:srgbClr>
                      </a:solidFill>
                    </wps:spPr>
                    <wps:txbx>
                      <w:txbxContent>
                        <w:p>
                          <w:pPr>
                            <w:pStyle w:val="Footer"/>
                            <w:spacing w:before="0" w:after="160"/>
                            <w:rPr/>
                          </w:pPr>
                          <w:r>
                            <w:rPr/>
                          </w:r>
                        </w:p>
                      </w:txbxContent>
                    </wps:txbx>
                    <wps:bodyPr anchor="t" lIns="2540" tIns="2540" rIns="2540" bIns="2540">
                      <a:noAutofit/>
                    </wps:bodyPr>
                  </wps:wsp>
                </a:graphicData>
              </a:graphic>
            </wp:anchor>
          </w:drawing>
        </mc:Choice>
        <mc:Fallback>
          <w:pict>
            <v:rect fillcolor="#FFFFFF" style="position:absolute;rotation:-0;width:17.85pt;height:13.6pt;mso-wrap-distance-left:0pt;mso-wrap-distance-right:0pt;mso-wrap-distance-top:0pt;mso-wrap-distance-bottom:0pt;margin-top:0.05pt;mso-position-vertical-relative:text;margin-left:567.35pt;mso-position-horizontal-relative:page">
              <v:fill opacity="0f"/>
              <v:textbox inset="0.00277777777777778in,0.00277777777777778in,0.00277777777777778in,0.00277777777777778in">
                <w:txbxContent>
                  <w:p>
                    <w:pPr>
                      <w:pStyle w:val="Footer"/>
                      <w:spacing w:before="0" w:after="160"/>
                      <w:rPr/>
                    </w:pPr>
                    <w:r>
                      <w:rPr/>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6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Fonts w:ascii="Liberation Serif" w:hAnsi="Liberation Serif"/>
      </w:rPr>
      <w:fldChar w:fldCharType="begin"/>
    </w:r>
    <w:r>
      <w:rPr>
        <w:rFonts w:ascii="Liberation Serif" w:hAnsi="Liberation Serif"/>
      </w:rPr>
      <w:instrText xml:space="preserve"> PAGE </w:instrText>
    </w:r>
    <w:r>
      <w:rPr>
        <w:rFonts w:ascii="Liberation Serif" w:hAnsi="Liberation Serif"/>
      </w:rPr>
      <w:fldChar w:fldCharType="separate"/>
    </w:r>
    <w:r>
      <w:rPr>
        <w:rFonts w:ascii="Liberation Serif" w:hAnsi="Liberation Serif"/>
      </w:rPr>
      <w:t>2</w:t>
    </w:r>
    <w:r>
      <w:rPr>
        <w:rFonts w:ascii="Liberation Serif" w:hAnsi="Liberation Serif"/>
      </w:rPr>
      <w:fldChar w:fldCharType="end"/>
    </w:r>
  </w:p>
  <w:p>
    <w:pPr>
      <w:pStyle w:val="Header"/>
      <w:spacing w:before="0" w:after="16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60"/>
      <w:jc w:val="right"/>
      <w:rPr>
        <w:rFonts w:ascii="Liberation Serif" w:hAnsi="Liberation Serif"/>
        <w:b/>
        <w:bCs/>
        <w:sz w:val="24"/>
        <w:szCs w:val="24"/>
      </w:rPr>
    </w:pPr>
    <w:r>
      <w:rPr>
        <w:rFonts w:ascii="Liberation Serif" w:hAnsi="Liberation Serif"/>
        <w:b/>
        <w:bCs/>
        <w:sz w:val="24"/>
        <w:szCs w:val="24"/>
      </w:rPr>
      <w:t>ПРОЕКТ</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94</w:t>
    </w:r>
    <w:r>
      <w:rPr/>
      <w:fldChar w:fldCharType="end"/>
    </w:r>
  </w:p>
  <w:p>
    <w:pPr>
      <w:pStyle w:val="Header"/>
      <w:spacing w:before="0" w:after="160"/>
      <w:ind w:left="720" w:right="0"/>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110</w:t>
    </w:r>
    <w:r>
      <w:rPr/>
      <w:fldChar w:fldCharType="end"/>
    </w:r>
  </w:p>
  <w:p>
    <w:pPr>
      <w:pStyle w:val="Header"/>
      <w:spacing w:before="0" w:after="160"/>
      <w:ind w:left="720" w:right="0"/>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3">
    <w:lvl w:ilvl="0">
      <w:start w:val="1"/>
      <w:numFmt w:val="decimal"/>
      <w:lvlText w:val="%1)"/>
      <w:lvlJc w:val="left"/>
      <w:pPr>
        <w:tabs>
          <w:tab w:val="num" w:pos="0"/>
        </w:tabs>
        <w:ind w:left="1068" w:hanging="36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1" w:qFormat="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80f13"/>
    <w:pPr>
      <w:widowControl/>
      <w:suppressAutoHyphens w:val="true"/>
      <w:bidi w:val="0"/>
      <w:spacing w:before="0" w:after="160"/>
      <w:jc w:val="left"/>
      <w:textAlignment w:val="baseline"/>
    </w:pPr>
    <w:rPr>
      <w:rFonts w:ascii="Calibri" w:hAnsi="Calibri" w:eastAsia="Calibri" w:cs="Times New Roman"/>
      <w:color w:val="auto"/>
      <w:kern w:val="0"/>
      <w:sz w:val="22"/>
      <w:szCs w:val="22"/>
      <w:lang w:val="ru-RU" w:eastAsia="en-US" w:bidi="ar-SA"/>
    </w:rPr>
  </w:style>
  <w:style w:type="paragraph" w:styleId="Heading1">
    <w:name w:val="heading 1"/>
    <w:basedOn w:val="Normal"/>
    <w:qFormat/>
    <w:rsid w:val="00080f13"/>
    <w:pPr>
      <w:spacing w:before="100" w:after="100"/>
      <w:outlineLvl w:val="0"/>
    </w:pPr>
    <w:rPr>
      <w:rFonts w:ascii="Times New Roman" w:hAnsi="Times New Roman" w:eastAsia="Times New Roman"/>
      <w:b/>
      <w:bCs/>
      <w:kern w:val="2"/>
      <w:sz w:val="48"/>
      <w:szCs w:val="48"/>
      <w:lang w:eastAsia="ru-RU"/>
    </w:rPr>
  </w:style>
  <w:style w:type="paragraph" w:styleId="Heading2">
    <w:name w:val="heading 2"/>
    <w:basedOn w:val="Normal"/>
    <w:next w:val="Normal"/>
    <w:qFormat/>
    <w:pPr>
      <w:keepNext w:val="true"/>
      <w:spacing w:before="240" w:after="60"/>
      <w:outlineLvl w:val="1"/>
    </w:pPr>
    <w:rPr>
      <w:rFonts w:ascii="Cambria" w:hAnsi="Cambria" w:cs="Cambria"/>
      <w:b/>
      <w:bCs/>
      <w:i/>
      <w:iCs/>
      <w:sz w:val="28"/>
      <w:szCs w:val="28"/>
      <w:lang w:val="ru-RU"/>
    </w:rPr>
  </w:style>
  <w:style w:type="paragraph" w:styleId="Heading3">
    <w:name w:val="heading 3"/>
    <w:basedOn w:val="Normal"/>
    <w:next w:val="Normal"/>
    <w:qFormat/>
    <w:pPr>
      <w:keepNext w:val="true"/>
      <w:widowControl w:val="false"/>
      <w:numPr>
        <w:ilvl w:val="0"/>
        <w:numId w:val="0"/>
      </w:numPr>
      <w:tabs>
        <w:tab w:val="clear" w:pos="708"/>
        <w:tab w:val="left" w:pos="0" w:leader="none"/>
      </w:tabs>
      <w:spacing w:before="240" w:after="60"/>
      <w:ind w:hanging="720" w:left="720" w:right="0"/>
      <w:outlineLvl w:val="2"/>
    </w:pPr>
    <w:rPr>
      <w:rFonts w:ascii="Arial" w:hAnsi="Arial" w:eastAsia="Lucida Sans Unicode" w:cs="Arial"/>
      <w:b/>
      <w:bCs/>
      <w:kern w:val="2"/>
      <w:sz w:val="26"/>
      <w:szCs w:val="26"/>
      <w:lang w:val="ru-RU" w:bidi="hi-IN"/>
    </w:rPr>
  </w:style>
  <w:style w:type="paragraph" w:styleId="Heading4">
    <w:name w:val="heading 4"/>
    <w:basedOn w:val="Normal"/>
    <w:next w:val="Normal"/>
    <w:qFormat/>
    <w:pPr>
      <w:keepNext w:val="true"/>
      <w:numPr>
        <w:ilvl w:val="0"/>
        <w:numId w:val="0"/>
      </w:numPr>
      <w:suppressAutoHyphens w:val="false"/>
      <w:outlineLvl w:val="3"/>
    </w:pPr>
    <w:rPr>
      <w:rFonts w:ascii="Calibri" w:hAnsi="Calibri" w:eastAsia="MS Mincho;ＭＳ 明朝" w:cs="Calibri"/>
      <w:b/>
      <w:bCs/>
      <w:sz w:val="28"/>
      <w:szCs w:val="28"/>
      <w:lang w:val="ru-RU"/>
    </w:rPr>
  </w:style>
  <w:style w:type="paragraph" w:styleId="Heading5">
    <w:name w:val="heading 5"/>
    <w:basedOn w:val="Normal"/>
    <w:next w:val="Normal"/>
    <w:qFormat/>
    <w:pPr>
      <w:keepNext w:val="true"/>
      <w:numPr>
        <w:ilvl w:val="0"/>
        <w:numId w:val="0"/>
      </w:numPr>
      <w:suppressAutoHyphens w:val="false"/>
      <w:outlineLvl w:val="4"/>
    </w:pPr>
    <w:rPr>
      <w:rFonts w:eastAsia="MS Mincho;ＭＳ 明朝"/>
      <w:b/>
      <w:bCs/>
      <w:sz w:val="22"/>
      <w:szCs w:val="22"/>
      <w:lang w:val="ru-RU"/>
    </w:rPr>
  </w:style>
  <w:style w:type="paragraph" w:styleId="Heading6">
    <w:name w:val="heading 6"/>
    <w:basedOn w:val="Normal"/>
    <w:next w:val="Normal"/>
    <w:qFormat/>
    <w:pPr>
      <w:keepNext w:val="true"/>
      <w:numPr>
        <w:ilvl w:val="0"/>
        <w:numId w:val="0"/>
      </w:numPr>
      <w:suppressAutoHyphens w:val="false"/>
      <w:outlineLvl w:val="5"/>
    </w:pPr>
    <w:rPr>
      <w:rFonts w:ascii="Calibri" w:hAnsi="Calibri" w:eastAsia="MS Mincho;ＭＳ 明朝" w:cs="Calibri"/>
      <w:b/>
      <w:bCs/>
      <w:sz w:val="20"/>
      <w:szCs w:val="20"/>
      <w:lang w:val="ru-RU"/>
    </w:rPr>
  </w:style>
  <w:style w:type="paragraph" w:styleId="Heading7">
    <w:name w:val="heading 7"/>
    <w:basedOn w:val="Normal"/>
    <w:next w:val="Normal"/>
    <w:qFormat/>
    <w:pPr>
      <w:keepNext w:val="true"/>
      <w:numPr>
        <w:ilvl w:val="0"/>
        <w:numId w:val="0"/>
      </w:numPr>
      <w:suppressAutoHyphens w:val="false"/>
      <w:jc w:val="right"/>
      <w:outlineLvl w:val="6"/>
    </w:pPr>
    <w:rPr>
      <w:rFonts w:ascii="Calibri" w:hAnsi="Calibri" w:eastAsia="MS Mincho;ＭＳ 明朝" w:cs="Calibri"/>
      <w:lang w:val="ru-RU"/>
    </w:rPr>
  </w:style>
  <w:style w:type="paragraph" w:styleId="Heading8">
    <w:name w:val="heading 8"/>
    <w:basedOn w:val="Normal"/>
    <w:next w:val="Normal"/>
    <w:qFormat/>
    <w:pPr>
      <w:keepNext w:val="true"/>
      <w:numPr>
        <w:ilvl w:val="0"/>
        <w:numId w:val="0"/>
      </w:numPr>
      <w:suppressAutoHyphens w:val="false"/>
      <w:ind w:hanging="0" w:left="360" w:right="0"/>
      <w:jc w:val="both"/>
      <w:outlineLvl w:val="7"/>
    </w:pPr>
    <w:rPr>
      <w:rFonts w:ascii="Calibri" w:hAnsi="Calibri" w:eastAsia="MS Mincho;ＭＳ 明朝" w:cs="Calibri"/>
      <w:i/>
      <w:iCs/>
      <w:lang w:val="ru-RU"/>
    </w:rPr>
  </w:style>
  <w:style w:type="paragraph" w:styleId="Heading9">
    <w:name w:val="heading 9"/>
    <w:basedOn w:val="Normal"/>
    <w:next w:val="Normal"/>
    <w:qFormat/>
    <w:pPr>
      <w:keepNext w:val="true"/>
      <w:numPr>
        <w:ilvl w:val="0"/>
        <w:numId w:val="0"/>
      </w:numPr>
      <w:suppressAutoHyphens w:val="false"/>
      <w:jc w:val="center"/>
      <w:outlineLvl w:val="8"/>
    </w:pPr>
    <w:rPr>
      <w:rFonts w:ascii="Cambria" w:hAnsi="Cambria" w:eastAsia="MS Mincho;ＭＳ 明朝" w:cs="Cambria"/>
      <w:sz w:val="20"/>
      <w:szCs w:val="20"/>
      <w:lang w:val="ru-RU"/>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080f13"/>
    <w:rPr>
      <w:rFonts w:ascii="Times New Roman" w:hAnsi="Times New Roman" w:eastAsia="Times New Roman" w:cs="Times New Roman"/>
      <w:b/>
      <w:bCs/>
      <w:kern w:val="2"/>
      <w:sz w:val="48"/>
      <w:szCs w:val="48"/>
      <w:lang w:eastAsia="ru-RU"/>
    </w:rPr>
  </w:style>
  <w:style w:type="character" w:styleId="Style5" w:customStyle="1">
    <w:name w:val="Верхний колонтитул Знак"/>
    <w:basedOn w:val="DefaultParagraphFont"/>
    <w:uiPriority w:val="99"/>
    <w:qFormat/>
    <w:rsid w:val="00080f13"/>
    <w:rPr>
      <w:rFonts w:ascii="Calibri" w:hAnsi="Calibri" w:eastAsia="Calibri" w:cs="Times New Roman"/>
    </w:rPr>
  </w:style>
  <w:style w:type="character" w:styleId="Style6" w:customStyle="1">
    <w:name w:val="Нижний колонтитул Знак"/>
    <w:basedOn w:val="DefaultParagraphFont"/>
    <w:qFormat/>
    <w:rsid w:val="00080f13"/>
    <w:rPr>
      <w:rFonts w:ascii="Calibri" w:hAnsi="Calibri" w:eastAsia="Calibri" w:cs="Times New Roman"/>
    </w:rPr>
  </w:style>
  <w:style w:type="character" w:styleId="CommentReference">
    <w:name w:val="annotation reference"/>
    <w:qFormat/>
    <w:rsid w:val="00080f13"/>
    <w:rPr>
      <w:sz w:val="16"/>
      <w:szCs w:val="16"/>
    </w:rPr>
  </w:style>
  <w:style w:type="character" w:styleId="Style7" w:customStyle="1">
    <w:name w:val="Текст примечания Знак"/>
    <w:basedOn w:val="DefaultParagraphFont"/>
    <w:qFormat/>
    <w:rsid w:val="00080f13"/>
    <w:rPr>
      <w:rFonts w:ascii="Calibri" w:hAnsi="Calibri" w:eastAsia="Calibri" w:cs="Times New Roman"/>
      <w:sz w:val="20"/>
      <w:szCs w:val="20"/>
    </w:rPr>
  </w:style>
  <w:style w:type="character" w:styleId="Style8" w:customStyle="1">
    <w:name w:val="Текст выноски Знак"/>
    <w:basedOn w:val="DefaultParagraphFont"/>
    <w:qFormat/>
    <w:rsid w:val="00080f13"/>
    <w:rPr>
      <w:rFonts w:ascii="Segoe UI" w:hAnsi="Segoe UI" w:eastAsia="Calibri" w:cs="Segoe UI"/>
      <w:sz w:val="18"/>
      <w:szCs w:val="18"/>
    </w:rPr>
  </w:style>
  <w:style w:type="character" w:styleId="Style9" w:customStyle="1">
    <w:name w:val="Тема примечания Знак"/>
    <w:basedOn w:val="Style7"/>
    <w:qFormat/>
    <w:rsid w:val="00080f13"/>
    <w:rPr>
      <w:rFonts w:ascii="Calibri" w:hAnsi="Calibri" w:eastAsia="Calibri" w:cs="Times New Roman"/>
      <w:b/>
      <w:bCs/>
      <w:sz w:val="20"/>
      <w:szCs w:val="20"/>
    </w:rPr>
  </w:style>
  <w:style w:type="character" w:styleId="blk" w:customStyle="1">
    <w:name w:val="blk"/>
    <w:qFormat/>
    <w:rsid w:val="00080f13"/>
    <w:rPr/>
  </w:style>
  <w:style w:type="character" w:styleId="Hyperlink">
    <w:name w:val="Hyperlink"/>
    <w:uiPriority w:val="99"/>
    <w:rsid w:val="00080f13"/>
    <w:rPr>
      <w:color w:val="0000FF"/>
      <w:u w:val="single"/>
    </w:rPr>
  </w:style>
  <w:style w:type="character" w:styleId="nobr" w:customStyle="1">
    <w:name w:val="nobr"/>
    <w:qFormat/>
    <w:rsid w:val="00080f13"/>
    <w:rPr/>
  </w:style>
  <w:style w:type="character" w:styleId="pt-a0-000004" w:customStyle="1">
    <w:name w:val="pt-a0-000004"/>
    <w:basedOn w:val="DefaultParagraphFont"/>
    <w:qFormat/>
    <w:rsid w:val="00080f13"/>
    <w:rPr/>
  </w:style>
  <w:style w:type="character" w:styleId="pt-a0" w:customStyle="1">
    <w:name w:val="pt-a0"/>
    <w:basedOn w:val="DefaultParagraphFont"/>
    <w:qFormat/>
    <w:rsid w:val="00080f13"/>
    <w:rPr/>
  </w:style>
  <w:style w:type="character" w:styleId="pt-000003" w:customStyle="1">
    <w:name w:val="pt-000003"/>
    <w:basedOn w:val="DefaultParagraphFont"/>
    <w:qFormat/>
    <w:rsid w:val="00080f13"/>
    <w:rPr/>
  </w:style>
  <w:style w:type="character" w:styleId="pt-a0-000007" w:customStyle="1">
    <w:name w:val="pt-a0-000007"/>
    <w:basedOn w:val="DefaultParagraphFont"/>
    <w:qFormat/>
    <w:rsid w:val="00080f13"/>
    <w:rPr/>
  </w:style>
  <w:style w:type="character" w:styleId="pt-a0-000003" w:customStyle="1">
    <w:name w:val="pt-a0-000003"/>
    <w:basedOn w:val="DefaultParagraphFont"/>
    <w:qFormat/>
    <w:rsid w:val="00d35e34"/>
    <w:rPr/>
  </w:style>
  <w:style w:type="character" w:styleId="pt-000025" w:customStyle="1">
    <w:name w:val="pt-000025"/>
    <w:basedOn w:val="DefaultParagraphFont"/>
    <w:qFormat/>
    <w:rsid w:val="00d35e34"/>
    <w:rPr/>
  </w:style>
  <w:style w:type="character" w:styleId="pt-a0-000008" w:customStyle="1">
    <w:name w:val="pt-a0-000008"/>
    <w:basedOn w:val="DefaultParagraphFont"/>
    <w:qFormat/>
    <w:rsid w:val="00d35e34"/>
    <w:rPr/>
  </w:style>
  <w:style w:type="character" w:styleId="pt-a0-000010" w:customStyle="1">
    <w:name w:val="pt-a0-000010"/>
    <w:basedOn w:val="DefaultParagraphFont"/>
    <w:qFormat/>
    <w:rsid w:val="00d35e34"/>
    <w:rPr/>
  </w:style>
  <w:style w:type="character" w:styleId="pt-000027" w:customStyle="1">
    <w:name w:val="pt-000027"/>
    <w:basedOn w:val="DefaultParagraphFont"/>
    <w:qFormat/>
    <w:rsid w:val="00d35e34"/>
    <w:rPr/>
  </w:style>
  <w:style w:type="character" w:styleId="pt-a0-000028" w:customStyle="1">
    <w:name w:val="pt-a0-000028"/>
    <w:basedOn w:val="DefaultParagraphFont"/>
    <w:qFormat/>
    <w:rsid w:val="00d35e34"/>
    <w:rPr/>
  </w:style>
  <w:style w:type="character" w:styleId="Style10" w:customStyle="1">
    <w:name w:val="Основной текст Знак"/>
    <w:basedOn w:val="DefaultParagraphFont"/>
    <w:uiPriority w:val="1"/>
    <w:qFormat/>
    <w:rsid w:val="00512517"/>
    <w:rPr>
      <w:rFonts w:ascii="Arial" w:hAnsi="Arial" w:eastAsia="Arial" w:cs="Arial"/>
      <w:sz w:val="26"/>
      <w:szCs w:val="26"/>
    </w:rPr>
  </w:style>
  <w:style w:type="character" w:styleId="Style11" w:customStyle="1">
    <w:name w:val="Гипертекстовая ссылка"/>
    <w:basedOn w:val="DefaultParagraphFont"/>
    <w:uiPriority w:val="99"/>
    <w:qFormat/>
    <w:rsid w:val="00a004a9"/>
    <w:rPr/>
  </w:style>
  <w:style w:type="character" w:styleId="Style12" w:customStyle="1">
    <w:name w:val="Символ нумерации"/>
    <w:qFormat/>
    <w:rPr>
      <w:rFonts w:ascii="Times New Roman" w:hAnsi="Times New Roman"/>
      <w:sz w:val="24"/>
      <w:szCs w:val="24"/>
    </w:rPr>
  </w:style>
  <w:style w:type="character" w:styleId="user" w:customStyle="1">
    <w:name w:val="Маркеры (user)"/>
    <w:qFormat/>
    <w:rPr>
      <w:rFonts w:ascii="OpenSymbol" w:hAnsi="OpenSymbol" w:eastAsia="OpenSymbol" w:cs="OpenSymbol"/>
    </w:rPr>
  </w:style>
  <w:style w:type="character" w:styleId="user1" w:customStyle="1">
    <w:name w:val="Символ нумерации (user)"/>
    <w:qFormat/>
    <w:rPr>
      <w:sz w:val="26"/>
      <w:szCs w:val="26"/>
    </w:rPr>
  </w:style>
  <w:style w:type="character" w:styleId="Style13" w:customStyle="1">
    <w:name w:val="Основной текст с отступом Знак"/>
    <w:basedOn w:val="DefaultParagraphFont"/>
    <w:qFormat/>
    <w:rPr>
      <w:rFonts w:ascii="Calibri" w:hAnsi="Calibri" w:eastAsia="Calibri" w:cs="Times New Roman"/>
    </w:rPr>
  </w:style>
  <w:style w:type="character" w:styleId="Strong">
    <w:name w:val="Strong"/>
    <w:qFormat/>
    <w:rPr>
      <w:b/>
      <w:bCs/>
    </w:rPr>
  </w:style>
  <w:style w:type="character" w:styleId="Style14">
    <w:name w:val="Обычный (веб) Знак"/>
    <w:qFormat/>
    <w:rPr>
      <w:sz w:val="24"/>
      <w:szCs w:val="24"/>
      <w:lang w:eastAsia="zh-CN"/>
    </w:rPr>
  </w:style>
  <w:style w:type="character" w:styleId="FontStyle22">
    <w:name w:val="Font Style22"/>
    <w:qFormat/>
    <w:rPr>
      <w:rFonts w:ascii="Times New Roman" w:hAnsi="Times New Roman" w:cs="Times New Roman"/>
      <w:sz w:val="22"/>
      <w:szCs w:val="22"/>
    </w:rPr>
  </w:style>
  <w:style w:type="character" w:styleId="sptxt">
    <w:name w:val="sp_txt"/>
    <w:qFormat/>
    <w:rPr/>
  </w:style>
  <w:style w:type="character" w:styleId="22">
    <w:name w:val="Основной текст с отступом 2 Знак2"/>
    <w:qFormat/>
    <w:rPr>
      <w:sz w:val="24"/>
      <w:szCs w:val="24"/>
      <w:lang w:eastAsia="zh-CN"/>
    </w:rPr>
  </w:style>
  <w:style w:type="character" w:styleId="2">
    <w:name w:val="Текст Знак2"/>
    <w:qFormat/>
    <w:rPr>
      <w:rFonts w:ascii="Courier New" w:hAnsi="Courier New" w:cs="Courier New"/>
      <w:lang w:eastAsia="zh-CN"/>
    </w:rPr>
  </w:style>
  <w:style w:type="character" w:styleId="21">
    <w:name w:val="Название Знак2"/>
    <w:qFormat/>
    <w:rPr>
      <w:rFonts w:ascii="Arial" w:hAnsi="Arial" w:eastAsia="Lucida Sans Unicode" w:cs="Mangal"/>
      <w:kern w:val="2"/>
      <w:sz w:val="28"/>
      <w:szCs w:val="28"/>
      <w:lang w:bidi="hi-IN"/>
    </w:rPr>
  </w:style>
  <w:style w:type="character" w:styleId="23">
    <w:name w:val="Знак Знак2"/>
    <w:qFormat/>
    <w:rPr>
      <w:rFonts w:ascii="Courier New" w:hAnsi="Courier New" w:cs="Courier New"/>
      <w:lang w:val="ru-RU" w:bidi="ar-SA"/>
    </w:rPr>
  </w:style>
  <w:style w:type="character" w:styleId="4">
    <w:name w:val="Знак Знак4"/>
    <w:qFormat/>
    <w:rPr>
      <w:rFonts w:ascii="Arial" w:hAnsi="Arial" w:eastAsia="Lucida Sans Unicode" w:cs="Mangal"/>
      <w:kern w:val="2"/>
      <w:sz w:val="28"/>
      <w:szCs w:val="28"/>
      <w:lang w:val="ru-RU" w:bidi="hi-IN"/>
    </w:rPr>
  </w:style>
  <w:style w:type="character" w:styleId="Style15">
    <w:name w:val="Знак Знак"/>
    <w:qFormat/>
    <w:rPr>
      <w:sz w:val="24"/>
      <w:szCs w:val="24"/>
      <w:lang w:val="ru-RU" w:bidi="ar-SA"/>
    </w:rPr>
  </w:style>
  <w:style w:type="character" w:styleId="11">
    <w:name w:val="Текст Знак1"/>
    <w:qFormat/>
    <w:rPr>
      <w:rFonts w:ascii="Courier New" w:hAnsi="Courier New" w:cs="Courier New"/>
      <w:lang w:eastAsia="zh-CN"/>
    </w:rPr>
  </w:style>
  <w:style w:type="character" w:styleId="211">
    <w:name w:val="Основной текст с отступом 2 Знак1"/>
    <w:qFormat/>
    <w:rPr>
      <w:sz w:val="24"/>
      <w:szCs w:val="24"/>
      <w:lang w:eastAsia="zh-CN"/>
    </w:rPr>
  </w:style>
  <w:style w:type="character" w:styleId="12">
    <w:name w:val="Название Знак1"/>
    <w:qFormat/>
    <w:rPr>
      <w:rFonts w:ascii="Cambria" w:hAnsi="Cambria" w:eastAsia="Times New Roman" w:cs="Times New Roman"/>
      <w:b/>
      <w:bCs/>
      <w:kern w:val="2"/>
      <w:sz w:val="32"/>
      <w:szCs w:val="32"/>
      <w:lang w:eastAsia="zh-CN"/>
    </w:rPr>
  </w:style>
  <w:style w:type="character" w:styleId="Style16">
    <w:name w:val="Подзаголовок Знак"/>
    <w:qFormat/>
    <w:rPr>
      <w:rFonts w:ascii="Arial" w:hAnsi="Arial" w:eastAsia="Lucida Sans Unicode" w:cs="Mangal"/>
      <w:i/>
      <w:iCs/>
      <w:kern w:val="2"/>
      <w:sz w:val="28"/>
      <w:szCs w:val="28"/>
      <w:lang w:bidi="hi-IN"/>
    </w:rPr>
  </w:style>
  <w:style w:type="character" w:styleId="textexposedshow">
    <w:name w:val="text_exposed_show"/>
    <w:qFormat/>
    <w:rPr/>
  </w:style>
  <w:style w:type="character" w:styleId="13">
    <w:name w:val="Основной текст1"/>
    <w:qFormat/>
    <w:rPr>
      <w:rFonts w:ascii="Times New Roman" w:hAnsi="Times New Roman" w:eastAsia="Times New Roman" w:cs="Times New Roman"/>
      <w:color w:val="000000"/>
      <w:spacing w:val="3"/>
      <w:w w:val="100"/>
      <w:position w:val="0"/>
      <w:sz w:val="18"/>
      <w:sz w:val="18"/>
      <w:szCs w:val="18"/>
      <w:shd w:fill="FFFFFF" w:val="clear"/>
      <w:vertAlign w:val="baseline"/>
      <w:lang w:val="ru-RU"/>
    </w:rPr>
  </w:style>
  <w:style w:type="character" w:styleId="wmi-callto">
    <w:name w:val="wmi-callto"/>
    <w:qFormat/>
    <w:rPr/>
  </w:style>
  <w:style w:type="character" w:styleId="17">
    <w:name w:val="Основной текст (17)"/>
    <w:qFormat/>
    <w:rPr>
      <w:b/>
      <w:bCs/>
      <w:i/>
      <w:iCs/>
      <w:sz w:val="21"/>
      <w:szCs w:val="21"/>
      <w:shd w:fill="FFFFFF" w:val="clear"/>
    </w:rPr>
  </w:style>
  <w:style w:type="character" w:styleId="Bodytext3">
    <w:name w:val="Body text (3)_"/>
    <w:qFormat/>
    <w:rPr>
      <w:b/>
      <w:bCs/>
      <w:sz w:val="28"/>
      <w:szCs w:val="28"/>
      <w:shd w:fill="FFFFFF" w:val="clear"/>
    </w:rPr>
  </w:style>
  <w:style w:type="character" w:styleId="mail-message-map-nobreak">
    <w:name w:val="mail-message-map-nobreak"/>
    <w:qFormat/>
    <w:rPr/>
  </w:style>
  <w:style w:type="character" w:styleId="js-extracted-address">
    <w:name w:val="js-extracted-address"/>
    <w:qFormat/>
    <w:rPr/>
  </w:style>
  <w:style w:type="character" w:styleId="Style17">
    <w:name w:val="Замещающий текст"/>
    <w:qFormat/>
    <w:rPr>
      <w:color w:val="808080"/>
    </w:rPr>
  </w:style>
  <w:style w:type="character" w:styleId="FollowedHyperlink">
    <w:name w:val="FollowedHyperlink"/>
    <w:rPr>
      <w:color w:val="954F72"/>
      <w:u w:val="single"/>
    </w:rPr>
  </w:style>
  <w:style w:type="character" w:styleId="Style18">
    <w:name w:val="Основной текст_"/>
    <w:qFormat/>
    <w:rPr>
      <w:sz w:val="26"/>
      <w:szCs w:val="26"/>
      <w:shd w:fill="FFFFFF" w:val="clear"/>
    </w:rPr>
  </w:style>
  <w:style w:type="character" w:styleId="Subst">
    <w:name w:val="Subst"/>
    <w:qFormat/>
    <w:rPr>
      <w:b/>
      <w:bCs/>
      <w:i/>
      <w:iCs/>
    </w:rPr>
  </w:style>
  <w:style w:type="character" w:styleId="articleseparator">
    <w:name w:val="article_separator"/>
    <w:qFormat/>
    <w:rPr>
      <w:vanish/>
    </w:rPr>
  </w:style>
  <w:style w:type="character" w:styleId="14">
    <w:name w:val="Знак Знак1"/>
    <w:qFormat/>
    <w:rPr>
      <w:b/>
      <w:bCs/>
      <w:sz w:val="28"/>
      <w:szCs w:val="24"/>
      <w:lang w:val="ru-RU" w:bidi="ar-SA"/>
    </w:rPr>
  </w:style>
  <w:style w:type="character" w:styleId="24">
    <w:name w:val="Основной текст 2 Знак"/>
    <w:qFormat/>
    <w:rPr>
      <w:rFonts w:eastAsia="MS Mincho;ＭＳ 明朝"/>
      <w:sz w:val="24"/>
      <w:szCs w:val="24"/>
      <w:lang w:val="ru-RU"/>
    </w:rPr>
  </w:style>
  <w:style w:type="character" w:styleId="Style19">
    <w:name w:val="Текст сноски Знак"/>
    <w:qFormat/>
    <w:rPr>
      <w:rFonts w:eastAsia="MS Mincho;ＭＳ 明朝"/>
      <w:lang w:val="ru-RU"/>
    </w:rPr>
  </w:style>
  <w:style w:type="character" w:styleId="Style20">
    <w:name w:val="Название Знак"/>
    <w:qFormat/>
    <w:rPr>
      <w:rFonts w:ascii="Arial" w:hAnsi="Arial" w:eastAsia="Lucida Sans Unicode" w:cs="Mangal"/>
      <w:kern w:val="2"/>
      <w:sz w:val="28"/>
      <w:szCs w:val="28"/>
      <w:lang w:bidi="hi-IN"/>
    </w:rPr>
  </w:style>
  <w:style w:type="character" w:styleId="31">
    <w:name w:val="Основной текст с отступом 3 Знак1"/>
    <w:qFormat/>
    <w:rPr>
      <w:sz w:val="16"/>
      <w:szCs w:val="16"/>
    </w:rPr>
  </w:style>
  <w:style w:type="character" w:styleId="Style21">
    <w:name w:val="Основной шрифт"/>
    <w:qFormat/>
    <w:rPr/>
  </w:style>
  <w:style w:type="character" w:styleId="3">
    <w:name w:val="Заголовок 3 Знак"/>
    <w:qFormat/>
    <w:rPr>
      <w:rFonts w:ascii="Arial" w:hAnsi="Arial" w:eastAsia="Lucida Sans Unicode" w:cs="Arial"/>
      <w:b/>
      <w:bCs/>
      <w:kern w:val="2"/>
      <w:sz w:val="26"/>
      <w:szCs w:val="26"/>
      <w:lang w:bidi="hi-IN"/>
    </w:rPr>
  </w:style>
  <w:style w:type="character" w:styleId="25">
    <w:name w:val="Заголовок 2 Знак"/>
    <w:qFormat/>
    <w:rPr>
      <w:rFonts w:ascii="Cambria" w:hAnsi="Cambria" w:cs="Cambria"/>
      <w:b/>
      <w:bCs/>
      <w:i/>
      <w:iCs/>
      <w:sz w:val="28"/>
      <w:szCs w:val="28"/>
    </w:rPr>
  </w:style>
  <w:style w:type="character" w:styleId="9">
    <w:name w:val="Заголовок 9 Знак"/>
    <w:qFormat/>
    <w:rPr>
      <w:rFonts w:ascii="Cambria" w:hAnsi="Cambria" w:eastAsia="MS Mincho;ＭＳ 明朝" w:cs="Cambria"/>
      <w:lang w:val="ru-RU"/>
    </w:rPr>
  </w:style>
  <w:style w:type="character" w:styleId="8">
    <w:name w:val="Заголовок 8 Знак"/>
    <w:qFormat/>
    <w:rPr>
      <w:rFonts w:ascii="Calibri" w:hAnsi="Calibri" w:eastAsia="MS Mincho;ＭＳ 明朝" w:cs="Calibri"/>
      <w:i/>
      <w:iCs/>
      <w:sz w:val="24"/>
      <w:szCs w:val="24"/>
      <w:lang w:val="ru-RU"/>
    </w:rPr>
  </w:style>
  <w:style w:type="character" w:styleId="7">
    <w:name w:val="Заголовок 7 Знак"/>
    <w:qFormat/>
    <w:rPr>
      <w:rFonts w:ascii="Calibri" w:hAnsi="Calibri" w:eastAsia="MS Mincho;ＭＳ 明朝" w:cs="Calibri"/>
      <w:sz w:val="24"/>
      <w:szCs w:val="24"/>
      <w:lang w:val="ru-RU"/>
    </w:rPr>
  </w:style>
  <w:style w:type="character" w:styleId="6">
    <w:name w:val="Заголовок 6 Знак"/>
    <w:qFormat/>
    <w:rPr>
      <w:rFonts w:ascii="Calibri" w:hAnsi="Calibri" w:eastAsia="MS Mincho;ＭＳ 明朝" w:cs="Calibri"/>
      <w:b/>
      <w:bCs/>
      <w:lang w:val="ru-RU"/>
    </w:rPr>
  </w:style>
  <w:style w:type="character" w:styleId="5">
    <w:name w:val="Заголовок 5 Знак"/>
    <w:qFormat/>
    <w:rPr>
      <w:rFonts w:eastAsia="MS Mincho;ＭＳ 明朝"/>
      <w:b/>
      <w:bCs/>
      <w:sz w:val="22"/>
      <w:szCs w:val="22"/>
    </w:rPr>
  </w:style>
  <w:style w:type="character" w:styleId="41">
    <w:name w:val="Заголовок 4 Знак"/>
    <w:qFormat/>
    <w:rPr>
      <w:rFonts w:ascii="Calibri" w:hAnsi="Calibri" w:eastAsia="MS Mincho;ＭＳ 明朝" w:cs="Calibri"/>
      <w:b/>
      <w:bCs/>
      <w:sz w:val="28"/>
      <w:szCs w:val="28"/>
      <w:lang w:val="ru-RU"/>
    </w:rPr>
  </w:style>
  <w:style w:type="character" w:styleId="Normal1">
    <w:name w:val="Normal Знак"/>
    <w:qFormat/>
    <w:rPr>
      <w:rFonts w:eastAsia="Arial"/>
      <w:lang w:bidi="ar-SA"/>
    </w:rPr>
  </w:style>
  <w:style w:type="character" w:styleId="Style22">
    <w:name w:val="Абзац списка Знак"/>
    <w:qFormat/>
    <w:rPr>
      <w:rFonts w:ascii="Calibri" w:hAnsi="Calibri" w:eastAsia="Calibri" w:cs="Calibri"/>
      <w:sz w:val="22"/>
      <w:szCs w:val="22"/>
    </w:rPr>
  </w:style>
  <w:style w:type="character" w:styleId="ConsPlusNormal">
    <w:name w:val="ConsPlusNormal Знак"/>
    <w:qFormat/>
    <w:rPr>
      <w:rFonts w:ascii="Arial" w:hAnsi="Arial" w:eastAsia="Arial" w:cs="Arial"/>
      <w:lang w:bidi="ar-SA"/>
    </w:rPr>
  </w:style>
  <w:style w:type="character" w:styleId="Style23">
    <w:name w:val="Текст Знак"/>
    <w:qFormat/>
    <w:rPr>
      <w:rFonts w:ascii="Courier New" w:hAnsi="Courier New" w:eastAsia="Batang;바탕" w:cs="Courier New"/>
      <w:lang w:val="ru-RU"/>
    </w:rPr>
  </w:style>
  <w:style w:type="character" w:styleId="32">
    <w:name w:val="Основной текст 3 Знак"/>
    <w:qFormat/>
    <w:rPr>
      <w:sz w:val="16"/>
      <w:szCs w:val="16"/>
    </w:rPr>
  </w:style>
  <w:style w:type="character" w:styleId="26">
    <w:name w:val="Основной текст с отступом 2 Знак"/>
    <w:qFormat/>
    <w:rPr>
      <w:sz w:val="24"/>
      <w:szCs w:val="24"/>
      <w:lang w:eastAsia="zh-CN"/>
    </w:rPr>
  </w:style>
  <w:style w:type="character" w:styleId="goog-inline-blockkix-lineview-text-block">
    <w:name w:val="goog-inline-block kix-lineview-text-block"/>
    <w:basedOn w:val="34"/>
    <w:qFormat/>
    <w:rPr/>
  </w:style>
  <w:style w:type="character" w:styleId="WW8Num16z8">
    <w:name w:val="WW8Num16z8"/>
    <w:qFormat/>
    <w:rPr/>
  </w:style>
  <w:style w:type="character" w:styleId="WW8Num16z7">
    <w:name w:val="WW8Num16z7"/>
    <w:qFormat/>
    <w:rPr/>
  </w:style>
  <w:style w:type="character" w:styleId="WW8Num16z6">
    <w:name w:val="WW8Num16z6"/>
    <w:qFormat/>
    <w:rPr/>
  </w:style>
  <w:style w:type="character" w:styleId="WW8Num16z5">
    <w:name w:val="WW8Num16z5"/>
    <w:qFormat/>
    <w:rPr/>
  </w:style>
  <w:style w:type="character" w:styleId="WW8Num16z4">
    <w:name w:val="WW8Num16z4"/>
    <w:qFormat/>
    <w:rPr/>
  </w:style>
  <w:style w:type="character" w:styleId="WW8Num15z8">
    <w:name w:val="WW8Num15z8"/>
    <w:qFormat/>
    <w:rPr/>
  </w:style>
  <w:style w:type="character" w:styleId="WW8Num15z7">
    <w:name w:val="WW8Num15z7"/>
    <w:qFormat/>
    <w:rPr/>
  </w:style>
  <w:style w:type="character" w:styleId="WW8Num15z6">
    <w:name w:val="WW8Num15z6"/>
    <w:qFormat/>
    <w:rPr/>
  </w:style>
  <w:style w:type="character" w:styleId="WW8Num15z5">
    <w:name w:val="WW8Num15z5"/>
    <w:qFormat/>
    <w:rPr/>
  </w:style>
  <w:style w:type="character" w:styleId="WW8Num15z4">
    <w:name w:val="WW8Num15z4"/>
    <w:qFormat/>
    <w:rPr/>
  </w:style>
  <w:style w:type="character" w:styleId="WW8Num14z8">
    <w:name w:val="WW8Num14z8"/>
    <w:qFormat/>
    <w:rPr/>
  </w:style>
  <w:style w:type="character" w:styleId="WW8Num14z7">
    <w:name w:val="WW8Num14z7"/>
    <w:qFormat/>
    <w:rPr/>
  </w:style>
  <w:style w:type="character" w:styleId="WW8Num14z6">
    <w:name w:val="WW8Num14z6"/>
    <w:qFormat/>
    <w:rPr/>
  </w:style>
  <w:style w:type="character" w:styleId="WW8Num14z5">
    <w:name w:val="WW8Num14z5"/>
    <w:qFormat/>
    <w:rPr/>
  </w:style>
  <w:style w:type="character" w:styleId="WW8Num14z4">
    <w:name w:val="WW8Num14z4"/>
    <w:qFormat/>
    <w:rPr/>
  </w:style>
  <w:style w:type="character" w:styleId="WW8Num12z8">
    <w:name w:val="WW8Num12z8"/>
    <w:qFormat/>
    <w:rPr/>
  </w:style>
  <w:style w:type="character" w:styleId="WW8Num12z7">
    <w:name w:val="WW8Num12z7"/>
    <w:qFormat/>
    <w:rPr/>
  </w:style>
  <w:style w:type="character" w:styleId="WW8Num12z6">
    <w:name w:val="WW8Num12z6"/>
    <w:qFormat/>
    <w:rPr/>
  </w:style>
  <w:style w:type="character" w:styleId="WW8Num12z5">
    <w:name w:val="WW8Num12z5"/>
    <w:qFormat/>
    <w:rPr/>
  </w:style>
  <w:style w:type="character" w:styleId="WW8Num12z4">
    <w:name w:val="WW8Num12z4"/>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apple-converted-space">
    <w:name w:val="apple-converted-space"/>
    <w:basedOn w:val="71"/>
    <w:qFormat/>
    <w:rPr/>
  </w:style>
  <w:style w:type="character" w:styleId="Style24">
    <w:name w:val=" Знак Знак"/>
    <w:qFormat/>
    <w:rPr>
      <w:sz w:val="24"/>
      <w:szCs w:val="24"/>
      <w:lang w:val="ru-RU" w:bidi="ar-SA"/>
    </w:rPr>
  </w:style>
  <w:style w:type="character" w:styleId="42">
    <w:name w:val=" Знак Знак4"/>
    <w:qFormat/>
    <w:rPr>
      <w:rFonts w:ascii="Arial" w:hAnsi="Arial" w:eastAsia="Lucida Sans Unicode" w:cs="Mangal"/>
      <w:kern w:val="2"/>
      <w:sz w:val="28"/>
      <w:szCs w:val="28"/>
      <w:lang w:val="ru-RU" w:bidi="hi-IN"/>
    </w:rPr>
  </w:style>
  <w:style w:type="character" w:styleId="FontStyle12">
    <w:name w:val="Font Style12"/>
    <w:qFormat/>
    <w:rPr>
      <w:rFonts w:ascii="Times New Roman" w:hAnsi="Times New Roman" w:cs="Times New Roman"/>
      <w:sz w:val="22"/>
      <w:szCs w:val="22"/>
    </w:rPr>
  </w:style>
  <w:style w:type="character" w:styleId="27">
    <w:name w:val=" Знак Знак2"/>
    <w:qFormat/>
    <w:rPr>
      <w:rFonts w:ascii="Courier New" w:hAnsi="Courier New" w:cs="Courier New"/>
      <w:lang w:val="ru-RU" w:bidi="ar-SA"/>
    </w:rPr>
  </w:style>
  <w:style w:type="character" w:styleId="FontStyle48">
    <w:name w:val="Font Style48"/>
    <w:qFormat/>
    <w:rPr>
      <w:rFonts w:ascii="Times New Roman" w:hAnsi="Times New Roman" w:cs="Times New Roman"/>
      <w:sz w:val="22"/>
      <w:szCs w:val="22"/>
    </w:rPr>
  </w:style>
  <w:style w:type="character" w:styleId="15">
    <w:name w:val=" Знак Знак1"/>
    <w:qFormat/>
    <w:rPr>
      <w:sz w:val="24"/>
      <w:szCs w:val="24"/>
      <w:lang w:val="ru-RU" w:bidi="ar-SA"/>
    </w:rPr>
  </w:style>
  <w:style w:type="character" w:styleId="Emphasis">
    <w:name w:val="Emphasis"/>
    <w:qFormat/>
    <w:rPr>
      <w:i/>
      <w:iCs/>
    </w:rPr>
  </w:style>
  <w:style w:type="character" w:styleId="Style25">
    <w:name w:val="Без интервала Знак"/>
    <w:qFormat/>
    <w:rPr>
      <w:rFonts w:ascii="Calibri" w:hAnsi="Calibri" w:eastAsia="Arial" w:cs="Calibri"/>
      <w:sz w:val="22"/>
      <w:szCs w:val="22"/>
      <w:lang w:val="ru-RU" w:bidi="ar-SA"/>
    </w:rPr>
  </w:style>
  <w:style w:type="character" w:styleId="ajaxsearchhighlightajaxsearchhighlight2">
    <w:name w:val="ajaxsearch_highlight ajaxsearch_highlight2"/>
    <w:basedOn w:val="16"/>
    <w:qFormat/>
    <w:rPr/>
  </w:style>
  <w:style w:type="character" w:styleId="FontStyle13">
    <w:name w:val="Font Style13"/>
    <w:qFormat/>
    <w:rPr>
      <w:rFonts w:ascii="Arial Narrow" w:hAnsi="Arial Narrow" w:cs="Arial Narrow"/>
      <w:i/>
      <w:iCs/>
      <w:sz w:val="16"/>
      <w:szCs w:val="16"/>
    </w:rPr>
  </w:style>
  <w:style w:type="character" w:styleId="FontStyle14">
    <w:name w:val="Font Style14"/>
    <w:qFormat/>
    <w:rPr>
      <w:rFonts w:ascii="Arial Narrow" w:hAnsi="Arial Narrow" w:cs="Arial Narrow"/>
      <w:sz w:val="16"/>
      <w:szCs w:val="16"/>
    </w:rPr>
  </w:style>
  <w:style w:type="character" w:styleId="FontStyle11">
    <w:name w:val="Font Style11"/>
    <w:qFormat/>
    <w:rPr>
      <w:rFonts w:ascii="Times New Roman" w:hAnsi="Times New Roman" w:cs="Times New Roman"/>
      <w:sz w:val="28"/>
      <w:szCs w:val="28"/>
    </w:rPr>
  </w:style>
  <w:style w:type="character" w:styleId="FontStyle21">
    <w:name w:val="Font Style21"/>
    <w:qFormat/>
    <w:rPr>
      <w:rFonts w:ascii="Times New Roman" w:hAnsi="Times New Roman" w:cs="Times New Roman"/>
      <w:sz w:val="16"/>
      <w:szCs w:val="16"/>
    </w:rPr>
  </w:style>
  <w:style w:type="character" w:styleId="FontStyle20">
    <w:name w:val="Font Style20"/>
    <w:qFormat/>
    <w:rPr>
      <w:rFonts w:ascii="Times New Roman" w:hAnsi="Times New Roman" w:cs="Times New Roman"/>
      <w:b/>
      <w:bCs/>
      <w:sz w:val="18"/>
      <w:szCs w:val="18"/>
    </w:rPr>
  </w:style>
  <w:style w:type="character" w:styleId="33">
    <w:name w:val="Основной текст с отступом 3 Знак"/>
    <w:qFormat/>
    <w:rPr>
      <w:sz w:val="16"/>
      <w:szCs w:val="16"/>
    </w:rPr>
  </w:style>
  <w:style w:type="character" w:styleId="WW8Num39z0">
    <w:name w:val="WW8Num39z0"/>
    <w:qFormat/>
    <w:rPr>
      <w:rFonts w:ascii="Symbol" w:hAnsi="Symbol" w:cs="Symbol"/>
    </w:rPr>
  </w:style>
  <w:style w:type="character" w:styleId="Style26">
    <w:name w:val="Маркеры списка"/>
    <w:qFormat/>
    <w:rPr>
      <w:rFonts w:ascii="OpenSymbol;Arial Unicode MS" w:hAnsi="OpenSymbol;Arial Unicode MS" w:eastAsia="OpenSymbol;Arial Unicode MS" w:cs="OpenSymbol;Arial Unicode MS"/>
    </w:rPr>
  </w:style>
  <w:style w:type="character" w:styleId="newstext">
    <w:name w:val="newstext"/>
    <w:basedOn w:val="16"/>
    <w:qFormat/>
    <w:rPr/>
  </w:style>
  <w:style w:type="character" w:styleId="PageNumber">
    <w:name w:val="page number"/>
    <w:basedOn w:val="16"/>
    <w:rPr/>
  </w:style>
  <w:style w:type="character" w:styleId="Style27">
    <w:name w:val="Цветовое выделение"/>
    <w:qFormat/>
    <w:rPr>
      <w:b/>
      <w:bCs/>
      <w:color w:val="000080"/>
      <w:sz w:val="20"/>
      <w:szCs w:val="20"/>
    </w:rPr>
  </w:style>
  <w:style w:type="character" w:styleId="16">
    <w:name w:val="Основной шрифт абзаца1"/>
    <w:qFormat/>
    <w:rPr/>
  </w:style>
  <w:style w:type="character" w:styleId="WW-Absatz-Standardschriftart111111111111111">
    <w:name w:val="WW-Absatz-Standardschriftart111111111111111"/>
    <w:qFormat/>
    <w:rPr/>
  </w:style>
  <w:style w:type="character" w:styleId="WW-Absatz-Standardschriftart11111111111111">
    <w:name w:val="WW-Absatz-Standardschriftart11111111111111"/>
    <w:qFormat/>
    <w:rPr/>
  </w:style>
  <w:style w:type="character" w:styleId="WW-Absatz-Standardschriftart1111111111111">
    <w:name w:val="WW-Absatz-Standardschriftart1111111111111"/>
    <w:qFormat/>
    <w:rPr/>
  </w:style>
  <w:style w:type="character" w:styleId="WW-Absatz-Standardschriftart111111111111">
    <w:name w:val="WW-Absatz-Standardschriftart111111111111"/>
    <w:qFormat/>
    <w:rPr/>
  </w:style>
  <w:style w:type="character" w:styleId="WW-Absatz-Standardschriftart11111111111">
    <w:name w:val="WW-Absatz-Standardschriftart11111111111"/>
    <w:qFormat/>
    <w:rPr/>
  </w:style>
  <w:style w:type="character" w:styleId="WW-Absatz-Standardschriftart1111111111">
    <w:name w:val="WW-Absatz-Standardschriftart1111111111"/>
    <w:qFormat/>
    <w:rPr/>
  </w:style>
  <w:style w:type="character" w:styleId="WW-Absatz-Standardschriftart111111111">
    <w:name w:val="WW-Absatz-Standardschriftart111111111"/>
    <w:qFormat/>
    <w:rPr/>
  </w:style>
  <w:style w:type="character" w:styleId="WW-Absatz-Standardschriftart11111111">
    <w:name w:val="WW-Absatz-Standardschriftart11111111"/>
    <w:qFormat/>
    <w:rPr/>
  </w:style>
  <w:style w:type="character" w:styleId="WW-Absatz-Standardschriftart1111111">
    <w:name w:val="WW-Absatz-Standardschriftart1111111"/>
    <w:qFormat/>
    <w:rPr/>
  </w:style>
  <w:style w:type="character" w:styleId="WW-Absatz-Standardschriftart111111">
    <w:name w:val="WW-Absatz-Standardschriftart111111"/>
    <w:qFormat/>
    <w:rPr/>
  </w:style>
  <w:style w:type="character" w:styleId="WW8Num27z4">
    <w:name w:val="WW8Num27z4"/>
    <w:qFormat/>
    <w:rPr>
      <w:rFonts w:ascii="Courier New" w:hAnsi="Courier New" w:cs="Courier New"/>
    </w:rPr>
  </w:style>
  <w:style w:type="character" w:styleId="WW8Num27z3">
    <w:name w:val="WW8Num27z3"/>
    <w:qFormat/>
    <w:rPr>
      <w:rFonts w:ascii="Symbol" w:hAnsi="Symbol" w:cs="Symbol"/>
    </w:rPr>
  </w:style>
  <w:style w:type="character" w:styleId="WW8Num26z2">
    <w:name w:val="WW8Num26z2"/>
    <w:qFormat/>
    <w:rPr>
      <w:rFonts w:ascii="Wingdings" w:hAnsi="Wingdings" w:cs="Wingdings"/>
    </w:rPr>
  </w:style>
  <w:style w:type="character" w:styleId="WW8Num25z2">
    <w:name w:val="WW8Num25z2"/>
    <w:qFormat/>
    <w:rPr>
      <w:rFonts w:ascii="Wingdings" w:hAnsi="Wingdings" w:cs="Wingdings"/>
    </w:rPr>
  </w:style>
  <w:style w:type="character" w:styleId="WW8Num24z3">
    <w:name w:val="WW8Num24z3"/>
    <w:qFormat/>
    <w:rPr>
      <w:rFonts w:ascii="Symbol" w:hAnsi="Symbol" w:cs="Symbol"/>
    </w:rPr>
  </w:style>
  <w:style w:type="character" w:styleId="WW8Num24z2">
    <w:name w:val="WW8Num24z2"/>
    <w:qFormat/>
    <w:rPr>
      <w:rFonts w:ascii="Wingdings" w:hAnsi="Wingdings" w:cs="Wingdings"/>
    </w:rPr>
  </w:style>
  <w:style w:type="character" w:styleId="WW8Num24z1">
    <w:name w:val="WW8Num24z1"/>
    <w:qFormat/>
    <w:rPr>
      <w:rFonts w:ascii="Courier New" w:hAnsi="Courier New" w:cs="Courier New"/>
    </w:rPr>
  </w:style>
  <w:style w:type="character" w:styleId="WW8Num3z3">
    <w:name w:val="WW8Num3z3"/>
    <w:qFormat/>
    <w:rPr>
      <w:rFonts w:ascii="Symbol" w:hAnsi="Symbol" w:cs="Symbol"/>
    </w:rPr>
  </w:style>
  <w:style w:type="character" w:styleId="WW8Num1z3">
    <w:name w:val="WW8Num1z3"/>
    <w:qFormat/>
    <w:rPr>
      <w:rFonts w:ascii="Symbol" w:hAnsi="Symbol" w:cs="Symbol"/>
    </w:rPr>
  </w:style>
  <w:style w:type="character" w:styleId="WW8Num1z2">
    <w:name w:val="WW8Num1z2"/>
    <w:qFormat/>
    <w:rPr>
      <w:rFonts w:ascii="Wingdings" w:hAnsi="Wingdings" w:cs="Wingdings"/>
    </w:rPr>
  </w:style>
  <w:style w:type="character" w:styleId="WW8Num1z1">
    <w:name w:val="WW8Num1z1"/>
    <w:qFormat/>
    <w:rPr>
      <w:rFonts w:ascii="Courier New" w:hAnsi="Courier New" w:cs="Courier New"/>
    </w:rPr>
  </w:style>
  <w:style w:type="character" w:styleId="WW8Num1z0">
    <w:name w:val="WW8Num1z0"/>
    <w:qFormat/>
    <w:rPr>
      <w:rFonts w:ascii="Symbol" w:hAnsi="Symbol" w:cs="OpenSymbol;Arial Unicode MS"/>
    </w:rPr>
  </w:style>
  <w:style w:type="character" w:styleId="WW-Absatz-Standardschriftart11111">
    <w:name w:val="WW-Absatz-Standardschriftart11111"/>
    <w:qFormat/>
    <w:rPr/>
  </w:style>
  <w:style w:type="character" w:styleId="WW8Num2z3">
    <w:name w:val="WW8Num2z3"/>
    <w:qFormat/>
    <w:rPr>
      <w:rFonts w:ascii="Symbol" w:hAnsi="Symbol" w:cs="Symbol"/>
    </w:rPr>
  </w:style>
  <w:style w:type="character" w:styleId="WW-Absatz-Standardschriftart1111">
    <w:name w:val="WW-Absatz-Standardschriftart1111"/>
    <w:qFormat/>
    <w:rPr/>
  </w:style>
  <w:style w:type="character" w:styleId="WW-Absatz-Standardschriftart111">
    <w:name w:val="WW-Absatz-Standardschriftart111"/>
    <w:qFormat/>
    <w:rPr/>
  </w:style>
  <w:style w:type="character" w:styleId="WW8Num23z3">
    <w:name w:val="WW8Num23z3"/>
    <w:qFormat/>
    <w:rPr>
      <w:rFonts w:ascii="Symbol" w:hAnsi="Symbol" w:cs="Symbol"/>
    </w:rPr>
  </w:style>
  <w:style w:type="character" w:styleId="WW8Num21z3">
    <w:name w:val="WW8Num21z3"/>
    <w:qFormat/>
    <w:rPr>
      <w:rFonts w:ascii="Symbol" w:hAnsi="Symbol" w:cs="Symbol"/>
    </w:rPr>
  </w:style>
  <w:style w:type="character" w:styleId="WW8Num20z3">
    <w:name w:val="WW8Num20z3"/>
    <w:qFormat/>
    <w:rPr>
      <w:rFonts w:ascii="Symbol" w:hAnsi="Symbol" w:cs="Symbol"/>
    </w:rPr>
  </w:style>
  <w:style w:type="character" w:styleId="28">
    <w:name w:val="Основной шрифт абзаца2"/>
    <w:qFormat/>
    <w:rPr/>
  </w:style>
  <w:style w:type="character" w:styleId="WW-Absatz-Standardschriftart11">
    <w:name w:val="WW-Absatz-Standardschriftart11"/>
    <w:qFormat/>
    <w:rPr/>
  </w:style>
  <w:style w:type="character" w:styleId="WW-Absatz-Standardschriftart1">
    <w:name w:val="WW-Absatz-Standardschriftart1"/>
    <w:qFormat/>
    <w:rPr/>
  </w:style>
  <w:style w:type="character" w:styleId="WW-Absatz-Standardschriftart">
    <w:name w:val="WW-Absatz-Standardschriftart"/>
    <w:qFormat/>
    <w:rPr/>
  </w:style>
  <w:style w:type="character" w:styleId="34">
    <w:name w:val="Основной шрифт абзаца3"/>
    <w:qFormat/>
    <w:rPr/>
  </w:style>
  <w:style w:type="character" w:styleId="43">
    <w:name w:val="Основной шрифт абзаца4"/>
    <w:qFormat/>
    <w:rPr/>
  </w:style>
  <w:style w:type="character" w:styleId="WW8Num57z2">
    <w:name w:val="WW8Num57z2"/>
    <w:qFormat/>
    <w:rPr>
      <w:rFonts w:ascii="Wingdings" w:hAnsi="Wingdings" w:cs="Wingdings"/>
    </w:rPr>
  </w:style>
  <w:style w:type="character" w:styleId="WW8Num57z1">
    <w:name w:val="WW8Num57z1"/>
    <w:qFormat/>
    <w:rPr>
      <w:rFonts w:ascii="Courier New" w:hAnsi="Courier New" w:cs="Courier New"/>
    </w:rPr>
  </w:style>
  <w:style w:type="character" w:styleId="WW8Num57z0">
    <w:name w:val="WW8Num57z0"/>
    <w:qFormat/>
    <w:rPr>
      <w:rFonts w:ascii="Symbol" w:hAnsi="Symbol" w:cs="Symbol"/>
    </w:rPr>
  </w:style>
  <w:style w:type="character" w:styleId="WW8Num56z4">
    <w:name w:val="WW8Num56z4"/>
    <w:qFormat/>
    <w:rPr>
      <w:rFonts w:ascii="Courier New" w:hAnsi="Courier New" w:cs="Courier New"/>
    </w:rPr>
  </w:style>
  <w:style w:type="character" w:styleId="WW8Num56z3">
    <w:name w:val="WW8Num56z3"/>
    <w:qFormat/>
    <w:rPr>
      <w:rFonts w:ascii="Symbol" w:hAnsi="Symbol" w:cs="Symbol"/>
    </w:rPr>
  </w:style>
  <w:style w:type="character" w:styleId="WW8Num56z2">
    <w:name w:val="WW8Num56z2"/>
    <w:qFormat/>
    <w:rPr>
      <w:rFonts w:ascii="Wingdings" w:hAnsi="Wingdings" w:cs="Wingdings"/>
    </w:rPr>
  </w:style>
  <w:style w:type="character" w:styleId="WW8Num56z0">
    <w:name w:val="WW8Num56z0"/>
    <w:qFormat/>
    <w:rPr>
      <w:rFonts w:ascii="Times New Roman" w:hAnsi="Times New Roman" w:cs="Times New Roman"/>
    </w:rPr>
  </w:style>
  <w:style w:type="character" w:styleId="WW8Num55z3">
    <w:name w:val="WW8Num55z3"/>
    <w:qFormat/>
    <w:rPr>
      <w:rFonts w:ascii="Symbol" w:hAnsi="Symbol" w:cs="Symbol"/>
    </w:rPr>
  </w:style>
  <w:style w:type="character" w:styleId="WW8Num55z1">
    <w:name w:val="WW8Num55z1"/>
    <w:qFormat/>
    <w:rPr>
      <w:rFonts w:ascii="Courier New" w:hAnsi="Courier New" w:cs="Courier New"/>
    </w:rPr>
  </w:style>
  <w:style w:type="character" w:styleId="WW8Num55z0">
    <w:name w:val="WW8Num55z0"/>
    <w:qFormat/>
    <w:rPr>
      <w:rFonts w:ascii="Wingdings" w:hAnsi="Wingdings" w:cs="Wingdings"/>
    </w:rPr>
  </w:style>
  <w:style w:type="character" w:styleId="WW8Num53z2">
    <w:name w:val="WW8Num53z2"/>
    <w:qFormat/>
    <w:rPr>
      <w:rFonts w:ascii="Wingdings" w:hAnsi="Wingdings" w:cs="Wingdings"/>
    </w:rPr>
  </w:style>
  <w:style w:type="character" w:styleId="WW8Num53z1">
    <w:name w:val="WW8Num53z1"/>
    <w:qFormat/>
    <w:rPr>
      <w:rFonts w:ascii="Courier New" w:hAnsi="Courier New" w:cs="Courier New"/>
    </w:rPr>
  </w:style>
  <w:style w:type="character" w:styleId="WW8Num53z0">
    <w:name w:val="WW8Num53z0"/>
    <w:qFormat/>
    <w:rPr>
      <w:rFonts w:ascii="Symbol" w:hAnsi="Symbol" w:cs="Symbol"/>
    </w:rPr>
  </w:style>
  <w:style w:type="character" w:styleId="WW8Num52z3">
    <w:name w:val="WW8Num52z3"/>
    <w:qFormat/>
    <w:rPr>
      <w:rFonts w:ascii="Symbol" w:hAnsi="Symbol" w:cs="Symbol"/>
    </w:rPr>
  </w:style>
  <w:style w:type="character" w:styleId="WW8Num52z2">
    <w:name w:val="WW8Num52z2"/>
    <w:qFormat/>
    <w:rPr>
      <w:rFonts w:ascii="Wingdings" w:hAnsi="Wingdings" w:cs="Wingdings"/>
    </w:rPr>
  </w:style>
  <w:style w:type="character" w:styleId="WW8Num52z1">
    <w:name w:val="WW8Num52z1"/>
    <w:qFormat/>
    <w:rPr>
      <w:rFonts w:ascii="Courier New" w:hAnsi="Courier New" w:cs="Courier New"/>
    </w:rPr>
  </w:style>
  <w:style w:type="character" w:styleId="WW8Num52z0">
    <w:name w:val="WW8Num52z0"/>
    <w:qFormat/>
    <w:rPr>
      <w:rFonts w:ascii="Wingdings" w:hAnsi="Wingdings" w:cs="Wingdings"/>
      <w:color w:val="000000"/>
    </w:rPr>
  </w:style>
  <w:style w:type="character" w:styleId="WW8Num51z3">
    <w:name w:val="WW8Num51z3"/>
    <w:qFormat/>
    <w:rPr>
      <w:rFonts w:ascii="Symbol" w:hAnsi="Symbol" w:cs="Symbol"/>
    </w:rPr>
  </w:style>
  <w:style w:type="character" w:styleId="WW8Num51z1">
    <w:name w:val="WW8Num51z1"/>
    <w:qFormat/>
    <w:rPr>
      <w:rFonts w:ascii="Courier New" w:hAnsi="Courier New" w:cs="Courier New"/>
    </w:rPr>
  </w:style>
  <w:style w:type="character" w:styleId="WW8Num51z0">
    <w:name w:val="WW8Num51z0"/>
    <w:qFormat/>
    <w:rPr>
      <w:rFonts w:ascii="Wingdings" w:hAnsi="Wingdings" w:cs="Wingdings"/>
    </w:rPr>
  </w:style>
  <w:style w:type="character" w:styleId="WW8Num50z2">
    <w:name w:val="WW8Num50z2"/>
    <w:qFormat/>
    <w:rPr>
      <w:rFonts w:ascii="Wingdings" w:hAnsi="Wingdings" w:cs="Wingdings"/>
    </w:rPr>
  </w:style>
  <w:style w:type="character" w:styleId="WW8Num50z1">
    <w:name w:val="WW8Num50z1"/>
    <w:qFormat/>
    <w:rPr>
      <w:rFonts w:ascii="Courier New" w:hAnsi="Courier New" w:cs="Courier New"/>
    </w:rPr>
  </w:style>
  <w:style w:type="character" w:styleId="WW8Num50z0">
    <w:name w:val="WW8Num50z0"/>
    <w:qFormat/>
    <w:rPr>
      <w:rFonts w:ascii="Symbol" w:hAnsi="Symbol" w:cs="Symbol"/>
    </w:rPr>
  </w:style>
  <w:style w:type="character" w:styleId="WW8Num49z3">
    <w:name w:val="WW8Num49z3"/>
    <w:qFormat/>
    <w:rPr>
      <w:rFonts w:ascii="Symbol" w:hAnsi="Symbol" w:cs="Symbol"/>
    </w:rPr>
  </w:style>
  <w:style w:type="character" w:styleId="WW8Num48z3">
    <w:name w:val="WW8Num48z3"/>
    <w:qFormat/>
    <w:rPr>
      <w:rFonts w:ascii="Symbol" w:hAnsi="Symbol" w:cs="Symbol"/>
    </w:rPr>
  </w:style>
  <w:style w:type="character" w:styleId="WW8Num48z1">
    <w:name w:val="WW8Num48z1"/>
    <w:qFormat/>
    <w:rPr>
      <w:rFonts w:ascii="Courier New" w:hAnsi="Courier New" w:cs="Courier New"/>
    </w:rPr>
  </w:style>
  <w:style w:type="character" w:styleId="WW8Num48z0">
    <w:name w:val="WW8Num48z0"/>
    <w:qFormat/>
    <w:rPr>
      <w:rFonts w:ascii="Wingdings" w:hAnsi="Wingdings" w:cs="Wingdings"/>
    </w:rPr>
  </w:style>
  <w:style w:type="character" w:styleId="WW8Num47z2">
    <w:name w:val="WW8Num47z2"/>
    <w:qFormat/>
    <w:rPr>
      <w:rFonts w:ascii="Wingdings" w:hAnsi="Wingdings" w:cs="Wingdings"/>
    </w:rPr>
  </w:style>
  <w:style w:type="character" w:styleId="WW8Num43z2">
    <w:name w:val="WW8Num43z2"/>
    <w:qFormat/>
    <w:rPr>
      <w:rFonts w:ascii="Wingdings" w:hAnsi="Wingdings" w:cs="Wingdings"/>
    </w:rPr>
  </w:style>
  <w:style w:type="character" w:styleId="WW8Num42z3">
    <w:name w:val="WW8Num42z3"/>
    <w:qFormat/>
    <w:rPr>
      <w:rFonts w:ascii="Symbol" w:hAnsi="Symbol" w:cs="Symbol"/>
    </w:rPr>
  </w:style>
  <w:style w:type="character" w:styleId="WW8Num42z1">
    <w:name w:val="WW8Num42z1"/>
    <w:qFormat/>
    <w:rPr>
      <w:rFonts w:ascii="Courier New" w:hAnsi="Courier New" w:cs="Courier New"/>
    </w:rPr>
  </w:style>
  <w:style w:type="character" w:styleId="WW8Num33z0">
    <w:name w:val="WW8Num33z0"/>
    <w:qFormat/>
    <w:rPr>
      <w:rFonts w:ascii="Symbol" w:hAnsi="Symbol" w:cs="OpenSymbol;Arial Unicode MS"/>
    </w:rPr>
  </w:style>
  <w:style w:type="character" w:styleId="WW8Num28z2">
    <w:name w:val="WW8Num28z2"/>
    <w:qFormat/>
    <w:rPr>
      <w:rFonts w:ascii="Wingdings" w:hAnsi="Wingdings" w:cs="Wingdings"/>
    </w:rPr>
  </w:style>
  <w:style w:type="character" w:styleId="WW8Num22z2">
    <w:name w:val="WW8Num22z2"/>
    <w:qFormat/>
    <w:rPr>
      <w:rFonts w:ascii="Wingdings" w:hAnsi="Wingdings" w:cs="Wingdings"/>
    </w:rPr>
  </w:style>
  <w:style w:type="character" w:styleId="WW8Num20z2">
    <w:name w:val="WW8Num20z2"/>
    <w:qFormat/>
    <w:rPr>
      <w:rFonts w:ascii="Wingdings" w:hAnsi="Wingdings" w:cs="Wingdings"/>
    </w:rPr>
  </w:style>
  <w:style w:type="character" w:styleId="WW8Num20z1">
    <w:name w:val="WW8Num20z1"/>
    <w:qFormat/>
    <w:rPr>
      <w:rFonts w:ascii="Courier New" w:hAnsi="Courier New" w:cs="Courier New"/>
    </w:rPr>
  </w:style>
  <w:style w:type="character" w:styleId="WW8Num19z2">
    <w:name w:val="WW8Num19z2"/>
    <w:qFormat/>
    <w:rPr>
      <w:rFonts w:ascii="Wingdings" w:hAnsi="Wingdings" w:cs="Wingdings"/>
    </w:rPr>
  </w:style>
  <w:style w:type="character" w:styleId="WW8Num18z3">
    <w:name w:val="WW8Num18z3"/>
    <w:qFormat/>
    <w:rPr>
      <w:rFonts w:ascii="Symbol" w:hAnsi="Symbol" w:cs="Symbol"/>
    </w:rPr>
  </w:style>
  <w:style w:type="character" w:styleId="WW8Num18z2">
    <w:name w:val="WW8Num18z2"/>
    <w:qFormat/>
    <w:rPr>
      <w:rFonts w:ascii="Wingdings" w:hAnsi="Wingdings" w:cs="Wingdings"/>
    </w:rPr>
  </w:style>
  <w:style w:type="character" w:styleId="WW8Num18z1">
    <w:name w:val="WW8Num18z1"/>
    <w:qFormat/>
    <w:rPr>
      <w:rFonts w:ascii="Courier New" w:hAnsi="Courier New" w:cs="Courier New"/>
    </w:rPr>
  </w:style>
  <w:style w:type="character" w:styleId="WW8Num17z2">
    <w:name w:val="WW8Num17z2"/>
    <w:qFormat/>
    <w:rPr>
      <w:rFonts w:ascii="Wingdings" w:hAnsi="Wingdings" w:cs="Wingdings"/>
    </w:rPr>
  </w:style>
  <w:style w:type="character" w:styleId="WW8Num15z3">
    <w:name w:val="WW8Num15z3"/>
    <w:qFormat/>
    <w:rPr>
      <w:rFonts w:ascii="Symbol" w:hAnsi="Symbol" w:cs="Symbol"/>
    </w:rPr>
  </w:style>
  <w:style w:type="character" w:styleId="WW8Num15z2">
    <w:name w:val="WW8Num15z2"/>
    <w:qFormat/>
    <w:rPr>
      <w:rFonts w:ascii="Wingdings" w:hAnsi="Wingdings" w:cs="Wingdings"/>
    </w:rPr>
  </w:style>
  <w:style w:type="character" w:styleId="WW8Num15z1">
    <w:name w:val="WW8Num15z1"/>
    <w:qFormat/>
    <w:rPr>
      <w:rFonts w:ascii="Courier New" w:hAnsi="Courier New" w:cs="Courier New"/>
    </w:rPr>
  </w:style>
  <w:style w:type="character" w:styleId="WW8Num13z3">
    <w:name w:val="WW8Num13z3"/>
    <w:qFormat/>
    <w:rPr>
      <w:rFonts w:ascii="Symbol" w:hAnsi="Symbol" w:cs="Symbol"/>
    </w:rPr>
  </w:style>
  <w:style w:type="character" w:styleId="WW8Num12z2">
    <w:name w:val="WW8Num12z2"/>
    <w:qFormat/>
    <w:rPr>
      <w:rFonts w:ascii="Wingdings" w:hAnsi="Wingdings" w:cs="Wingdings"/>
    </w:rPr>
  </w:style>
  <w:style w:type="character" w:styleId="WW8Num11z2">
    <w:name w:val="WW8Num11z2"/>
    <w:qFormat/>
    <w:rPr>
      <w:rFonts w:ascii="Wingdings" w:hAnsi="Wingdings" w:cs="Wingdings"/>
    </w:rPr>
  </w:style>
  <w:style w:type="character" w:styleId="WW8Num9z3">
    <w:name w:val="WW8Num9z3"/>
    <w:qFormat/>
    <w:rPr>
      <w:rFonts w:ascii="Symbol" w:hAnsi="Symbol" w:cs="Symbol"/>
    </w:rPr>
  </w:style>
  <w:style w:type="character" w:styleId="WW8Num4z3">
    <w:name w:val="WW8Num4z3"/>
    <w:qFormat/>
    <w:rPr>
      <w:rFonts w:ascii="Symbol" w:hAnsi="Symbol" w:cs="Symbol"/>
    </w:rPr>
  </w:style>
  <w:style w:type="character" w:styleId="WW8Num2z2">
    <w:name w:val="WW8Num2z2"/>
    <w:qFormat/>
    <w:rPr>
      <w:rFonts w:ascii="Wingdings" w:hAnsi="Wingdings" w:cs="Wingdings"/>
    </w:rPr>
  </w:style>
  <w:style w:type="character" w:styleId="WW8Num2z1">
    <w:name w:val="WW8Num2z1"/>
    <w:qFormat/>
    <w:rPr>
      <w:rFonts w:ascii="Courier New" w:hAnsi="Courier New" w:cs="Courier New"/>
    </w:rPr>
  </w:style>
  <w:style w:type="character" w:styleId="WW8Num2z0">
    <w:name w:val="WW8Num2z0"/>
    <w:qFormat/>
    <w:rPr>
      <w:rFonts w:ascii="Symbol" w:hAnsi="Symbol" w:cs="Symbol"/>
    </w:rPr>
  </w:style>
  <w:style w:type="character" w:styleId="Absatz-Standardschriftart">
    <w:name w:val="Absatz-Standardschriftart"/>
    <w:qFormat/>
    <w:rPr/>
  </w:style>
  <w:style w:type="character" w:styleId="51">
    <w:name w:val="Основной шрифт абзаца5"/>
    <w:qFormat/>
    <w:rPr/>
  </w:style>
  <w:style w:type="character" w:styleId="WW8Num44z2">
    <w:name w:val="WW8Num44z2"/>
    <w:qFormat/>
    <w:rPr>
      <w:rFonts w:ascii="Wingdings" w:hAnsi="Wingdings" w:cs="Wingdings"/>
    </w:rPr>
  </w:style>
  <w:style w:type="character" w:styleId="WW8Num44z1">
    <w:name w:val="WW8Num44z1"/>
    <w:qFormat/>
    <w:rPr>
      <w:rFonts w:ascii="Courier New" w:hAnsi="Courier New" w:cs="Courier New"/>
    </w:rPr>
  </w:style>
  <w:style w:type="character" w:styleId="WW8Num44z0">
    <w:name w:val="WW8Num44z0"/>
    <w:qFormat/>
    <w:rPr>
      <w:rFonts w:ascii="Symbol" w:hAnsi="Symbol" w:cs="Symbol"/>
    </w:rPr>
  </w:style>
  <w:style w:type="character" w:styleId="WW8Num43z3">
    <w:name w:val="WW8Num43z3"/>
    <w:qFormat/>
    <w:rPr>
      <w:rFonts w:ascii="Symbol" w:hAnsi="Symbol" w:cs="Symbol"/>
    </w:rPr>
  </w:style>
  <w:style w:type="character" w:styleId="WW8Num43z1">
    <w:name w:val="WW8Num43z1"/>
    <w:qFormat/>
    <w:rPr>
      <w:rFonts w:ascii="Courier New" w:hAnsi="Courier New" w:cs="Courier New"/>
    </w:rPr>
  </w:style>
  <w:style w:type="character" w:styleId="WW8Num40z1">
    <w:name w:val="WW8Num40z1"/>
    <w:qFormat/>
    <w:rPr>
      <w:b/>
    </w:rPr>
  </w:style>
  <w:style w:type="character" w:styleId="WW8Num38z2">
    <w:name w:val="WW8Num38z2"/>
    <w:qFormat/>
    <w:rPr>
      <w:rFonts w:ascii="Wingdings" w:hAnsi="Wingdings" w:cs="Wingdings"/>
    </w:rPr>
  </w:style>
  <w:style w:type="character" w:styleId="WW8Num38z1">
    <w:name w:val="WW8Num38z1"/>
    <w:qFormat/>
    <w:rPr>
      <w:rFonts w:ascii="Courier New" w:hAnsi="Courier New" w:cs="Courier New"/>
    </w:rPr>
  </w:style>
  <w:style w:type="character" w:styleId="WW8Num37z1">
    <w:name w:val="WW8Num37z1"/>
    <w:qFormat/>
    <w:rPr>
      <w:rFonts w:cs="Times New Roman"/>
    </w:rPr>
  </w:style>
  <w:style w:type="character" w:styleId="WW8Num30z4">
    <w:name w:val="WW8Num30z4"/>
    <w:qFormat/>
    <w:rPr>
      <w:rFonts w:ascii="Courier New" w:hAnsi="Courier New" w:cs="Courier New"/>
    </w:rPr>
  </w:style>
  <w:style w:type="character" w:styleId="WW8Num10z2">
    <w:name w:val="WW8Num10z2"/>
    <w:qFormat/>
    <w:rPr>
      <w:rFonts w:ascii="Wingdings" w:hAnsi="Wingdings" w:cs="Wingdings"/>
    </w:rPr>
  </w:style>
  <w:style w:type="character" w:styleId="WW8Num8z3">
    <w:name w:val="WW8Num8z3"/>
    <w:qFormat/>
    <w:rPr>
      <w:rFonts w:ascii="Symbol" w:hAnsi="Symbol" w:cs="Symbol"/>
    </w:rPr>
  </w:style>
  <w:style w:type="character" w:styleId="WW8Num7z2">
    <w:name w:val="WW8Num7z2"/>
    <w:qFormat/>
    <w:rPr>
      <w:rFonts w:ascii="Wingdings" w:hAnsi="Wingdings" w:cs="Wingdings"/>
    </w:rPr>
  </w:style>
  <w:style w:type="character" w:styleId="WW8Num3z2">
    <w:name w:val="WW8Num3z2"/>
    <w:qFormat/>
    <w:rPr>
      <w:rFonts w:ascii="Wingdings" w:hAnsi="Wingdings" w:cs="Wingdings"/>
    </w:rPr>
  </w:style>
  <w:style w:type="character" w:styleId="WW8Num3z1">
    <w:name w:val="WW8Num3z1"/>
    <w:qFormat/>
    <w:rPr>
      <w:rFonts w:ascii="Courier New" w:hAnsi="Courier New" w:cs="Courier New"/>
    </w:rPr>
  </w:style>
  <w:style w:type="character" w:styleId="61">
    <w:name w:val="Основной шрифт абзаца6"/>
    <w:qFormat/>
    <w:rPr/>
  </w:style>
  <w:style w:type="character" w:styleId="71">
    <w:name w:val="Основной шрифт абзаца7"/>
    <w:qFormat/>
    <w:rPr/>
  </w:style>
  <w:style w:type="character" w:styleId="WW8Num49z2">
    <w:name w:val="WW8Num49z2"/>
    <w:qFormat/>
    <w:rPr>
      <w:rFonts w:ascii="Wingdings" w:hAnsi="Wingdings" w:cs="Wingdings"/>
    </w:rPr>
  </w:style>
  <w:style w:type="character" w:styleId="WW8Num49z1">
    <w:name w:val="WW8Num49z1"/>
    <w:qFormat/>
    <w:rPr>
      <w:rFonts w:ascii="Courier New" w:hAnsi="Courier New" w:cs="Courier New"/>
    </w:rPr>
  </w:style>
  <w:style w:type="character" w:styleId="WW8Num49z0">
    <w:name w:val="WW8Num49z0"/>
    <w:qFormat/>
    <w:rPr>
      <w:rFonts w:ascii="Symbol" w:hAnsi="Symbol" w:cs="Symbol"/>
    </w:rPr>
  </w:style>
  <w:style w:type="character" w:styleId="WW8Num47z3">
    <w:name w:val="WW8Num47z3"/>
    <w:qFormat/>
    <w:rPr>
      <w:rFonts w:ascii="Symbol" w:hAnsi="Symbol" w:cs="Symbol"/>
    </w:rPr>
  </w:style>
  <w:style w:type="character" w:styleId="WW8Num47z1">
    <w:name w:val="WW8Num47z1"/>
    <w:qFormat/>
    <w:rPr>
      <w:rFonts w:ascii="Courier New" w:hAnsi="Courier New" w:cs="Courier New"/>
    </w:rPr>
  </w:style>
  <w:style w:type="character" w:styleId="WW8Num47z0">
    <w:name w:val="WW8Num47z0"/>
    <w:qFormat/>
    <w:rPr>
      <w:rFonts w:ascii="Wingdings" w:hAnsi="Wingdings" w:cs="Wingdings"/>
    </w:rPr>
  </w:style>
  <w:style w:type="character" w:styleId="WW8Num46z2">
    <w:name w:val="WW8Num46z2"/>
    <w:qFormat/>
    <w:rPr>
      <w:rFonts w:ascii="Wingdings" w:hAnsi="Wingdings" w:cs="Wingdings"/>
    </w:rPr>
  </w:style>
  <w:style w:type="character" w:styleId="WW8Num46z1">
    <w:name w:val="WW8Num46z1"/>
    <w:qFormat/>
    <w:rPr>
      <w:rFonts w:ascii="Courier New" w:hAnsi="Courier New" w:cs="Courier New"/>
    </w:rPr>
  </w:style>
  <w:style w:type="character" w:styleId="WW8Num46z0">
    <w:name w:val="WW8Num46z0"/>
    <w:qFormat/>
    <w:rPr>
      <w:rFonts w:ascii="Symbol" w:hAnsi="Symbol" w:cs="Symbol"/>
    </w:rPr>
  </w:style>
  <w:style w:type="character" w:styleId="WW8Num45z2">
    <w:name w:val="WW8Num45z2"/>
    <w:qFormat/>
    <w:rPr>
      <w:rFonts w:ascii="Wingdings" w:hAnsi="Wingdings" w:cs="Wingdings"/>
    </w:rPr>
  </w:style>
  <w:style w:type="character" w:styleId="WW8Num45z1">
    <w:name w:val="WW8Num45z1"/>
    <w:qFormat/>
    <w:rPr>
      <w:rFonts w:ascii="Courier New" w:hAnsi="Courier New" w:cs="Courier New"/>
    </w:rPr>
  </w:style>
  <w:style w:type="character" w:styleId="WW8Num45z0">
    <w:name w:val="WW8Num45z0"/>
    <w:qFormat/>
    <w:rPr>
      <w:rFonts w:ascii="Symbol" w:hAnsi="Symbol" w:cs="Symbol"/>
    </w:rPr>
  </w:style>
  <w:style w:type="character" w:styleId="WW8Num43z0">
    <w:name w:val="WW8Num43z0"/>
    <w:qFormat/>
    <w:rPr>
      <w:b w:val="false"/>
    </w:rPr>
  </w:style>
  <w:style w:type="character" w:styleId="WW8Num42z0">
    <w:name w:val="WW8Num42z0"/>
    <w:qFormat/>
    <w:rPr/>
  </w:style>
  <w:style w:type="character" w:styleId="WW8Num41z0">
    <w:name w:val="WW8Num41z0"/>
    <w:qFormat/>
    <w:rPr>
      <w:b w:val="false"/>
    </w:rPr>
  </w:style>
  <w:style w:type="character" w:styleId="WW8Num40z0">
    <w:name w:val="WW8Num40z0"/>
    <w:qFormat/>
    <w:rPr/>
  </w:style>
  <w:style w:type="character" w:styleId="WW8Num38z0">
    <w:name w:val="WW8Num38z0"/>
    <w:qFormat/>
    <w:rPr/>
  </w:style>
  <w:style w:type="character" w:styleId="WW8Num37z0">
    <w:name w:val="WW8Num37z0"/>
    <w:qFormat/>
    <w:rPr/>
  </w:style>
  <w:style w:type="character" w:styleId="WW8Num36z3">
    <w:name w:val="WW8Num36z3"/>
    <w:qFormat/>
    <w:rPr>
      <w:rFonts w:ascii="Symbol" w:hAnsi="Symbol" w:cs="Symbol"/>
    </w:rPr>
  </w:style>
  <w:style w:type="character" w:styleId="WW8Num36z1">
    <w:name w:val="WW8Num36z1"/>
    <w:qFormat/>
    <w:rPr>
      <w:rFonts w:ascii="Courier New" w:hAnsi="Courier New" w:cs="Courier New"/>
    </w:rPr>
  </w:style>
  <w:style w:type="character" w:styleId="WW8Num36z0">
    <w:name w:val="WW8Num36z0"/>
    <w:qFormat/>
    <w:rPr>
      <w:rFonts w:ascii="Wingdings" w:hAnsi="Wingdings" w:cs="Wingdings"/>
    </w:rPr>
  </w:style>
  <w:style w:type="character" w:styleId="WW8Num35z3">
    <w:name w:val="WW8Num35z3"/>
    <w:qFormat/>
    <w:rPr>
      <w:rFonts w:ascii="Symbol" w:hAnsi="Symbol" w:cs="Symbol"/>
    </w:rPr>
  </w:style>
  <w:style w:type="character" w:styleId="WW8Num35z1">
    <w:name w:val="WW8Num35z1"/>
    <w:qFormat/>
    <w:rPr>
      <w:rFonts w:ascii="Courier New" w:hAnsi="Courier New" w:cs="Courier New"/>
    </w:rPr>
  </w:style>
  <w:style w:type="character" w:styleId="WW8Num35z0">
    <w:name w:val="WW8Num35z0"/>
    <w:qFormat/>
    <w:rPr>
      <w:rFonts w:ascii="Wingdings" w:hAnsi="Wingdings" w:cs="Wingdings"/>
    </w:rPr>
  </w:style>
  <w:style w:type="character" w:styleId="WW8Num34z0">
    <w:name w:val="WW8Num34z0"/>
    <w:qFormat/>
    <w:rPr/>
  </w:style>
  <w:style w:type="character" w:styleId="WW8Num32z0">
    <w:name w:val="WW8Num32z0"/>
    <w:qFormat/>
    <w:rPr/>
  </w:style>
  <w:style w:type="character" w:styleId="WW8Num31z3">
    <w:name w:val="WW8Num31z3"/>
    <w:qFormat/>
    <w:rPr>
      <w:rFonts w:ascii="Symbol" w:hAnsi="Symbol" w:cs="Symbol"/>
    </w:rPr>
  </w:style>
  <w:style w:type="character" w:styleId="WW8Num31z2">
    <w:name w:val="WW8Num31z2"/>
    <w:qFormat/>
    <w:rPr>
      <w:rFonts w:ascii="Wingdings" w:hAnsi="Wingdings" w:cs="Wingdings"/>
    </w:rPr>
  </w:style>
  <w:style w:type="character" w:styleId="WW8Num31z1">
    <w:name w:val="WW8Num31z1"/>
    <w:qFormat/>
    <w:rPr>
      <w:rFonts w:ascii="Courier New" w:hAnsi="Courier New" w:cs="Courier New"/>
    </w:rPr>
  </w:style>
  <w:style w:type="character" w:styleId="WW8Num31z0">
    <w:name w:val="WW8Num31z0"/>
    <w:qFormat/>
    <w:rPr>
      <w:rFonts w:ascii="Symbol" w:hAnsi="Symbol" w:cs="Symbol"/>
      <w:lang w:val="ru-RU"/>
    </w:rPr>
  </w:style>
  <w:style w:type="character" w:styleId="WW8Num30z3">
    <w:name w:val="WW8Num30z3"/>
    <w:qFormat/>
    <w:rPr>
      <w:rFonts w:ascii="Symbol" w:hAnsi="Symbol" w:cs="Symbol"/>
    </w:rPr>
  </w:style>
  <w:style w:type="character" w:styleId="WW8Num30z2">
    <w:name w:val="WW8Num30z2"/>
    <w:qFormat/>
    <w:rPr>
      <w:rFonts w:ascii="Wingdings" w:hAnsi="Wingdings" w:cs="Wingdings"/>
    </w:rPr>
  </w:style>
  <w:style w:type="character" w:styleId="WW8Num30z1">
    <w:name w:val="WW8Num30z1"/>
    <w:qFormat/>
    <w:rPr>
      <w:rFonts w:ascii="Courier New" w:hAnsi="Courier New" w:cs="Courier New"/>
    </w:rPr>
  </w:style>
  <w:style w:type="character" w:styleId="WW8Num30z0">
    <w:name w:val="WW8Num30z0"/>
    <w:qFormat/>
    <w:rPr/>
  </w:style>
  <w:style w:type="character" w:styleId="WW8Num29z2">
    <w:name w:val="WW8Num29z2"/>
    <w:qFormat/>
    <w:rPr>
      <w:rFonts w:ascii="Wingdings" w:hAnsi="Wingdings" w:cs="Wingdings"/>
    </w:rPr>
  </w:style>
  <w:style w:type="character" w:styleId="WW8Num28z3">
    <w:name w:val="WW8Num28z3"/>
    <w:qFormat/>
    <w:rPr>
      <w:rFonts w:ascii="Symbol" w:hAnsi="Symbol" w:cs="Symbol"/>
    </w:rPr>
  </w:style>
  <w:style w:type="character" w:styleId="WW8Num28z1">
    <w:name w:val="WW8Num28z1"/>
    <w:qFormat/>
    <w:rPr>
      <w:rFonts w:ascii="Courier New" w:hAnsi="Courier New" w:cs="Courier New"/>
    </w:rPr>
  </w:style>
  <w:style w:type="character" w:styleId="WW8Num28z0">
    <w:name w:val="WW8Num28z0"/>
    <w:qFormat/>
    <w:rPr>
      <w:rFonts w:ascii="Wingdings" w:hAnsi="Wingdings" w:cs="Wingdings"/>
    </w:rPr>
  </w:style>
  <w:style w:type="character" w:styleId="WW8Num26z3">
    <w:name w:val="WW8Num26z3"/>
    <w:qFormat/>
    <w:rPr>
      <w:rFonts w:ascii="Symbol" w:hAnsi="Symbol" w:cs="Symbol"/>
    </w:rPr>
  </w:style>
  <w:style w:type="character" w:styleId="WW8Num26z1">
    <w:name w:val="WW8Num26z1"/>
    <w:qFormat/>
    <w:rPr>
      <w:rFonts w:ascii="Courier New" w:hAnsi="Courier New" w:cs="Courier New"/>
    </w:rPr>
  </w:style>
  <w:style w:type="character" w:styleId="WW8Num21z2">
    <w:name w:val="WW8Num21z2"/>
    <w:qFormat/>
    <w:rPr>
      <w:rFonts w:ascii="Wingdings" w:hAnsi="Wingdings" w:cs="Wingdings"/>
    </w:rPr>
  </w:style>
  <w:style w:type="character" w:styleId="WW8Num21z1">
    <w:name w:val="WW8Num21z1"/>
    <w:qFormat/>
    <w:rPr>
      <w:rFonts w:ascii="Courier New" w:hAnsi="Courier New" w:cs="Courier New"/>
    </w:rPr>
  </w:style>
  <w:style w:type="character" w:styleId="WW8Num19z3">
    <w:name w:val="WW8Num19z3"/>
    <w:qFormat/>
    <w:rPr>
      <w:rFonts w:ascii="Symbol" w:hAnsi="Symbol" w:cs="Symbol"/>
    </w:rPr>
  </w:style>
  <w:style w:type="character" w:styleId="WW8Num19z1">
    <w:name w:val="WW8Num19z1"/>
    <w:qFormat/>
    <w:rPr>
      <w:rFonts w:ascii="Courier New" w:hAnsi="Courier New" w:cs="Courier New"/>
    </w:rPr>
  </w:style>
  <w:style w:type="character" w:styleId="WW8Num16z3">
    <w:name w:val="WW8Num16z3"/>
    <w:qFormat/>
    <w:rPr>
      <w:rFonts w:ascii="Symbol" w:hAnsi="Symbol" w:cs="Symbol"/>
    </w:rPr>
  </w:style>
  <w:style w:type="character" w:styleId="WW8Num5z2">
    <w:name w:val="WW8Num5z2"/>
    <w:qFormat/>
    <w:rPr>
      <w:rFonts w:ascii="Wingdings" w:hAnsi="Wingdings" w:cs="Wingdings"/>
    </w:rPr>
  </w:style>
  <w:style w:type="character" w:styleId="WW8Num4z2">
    <w:name w:val="WW8Num4z2"/>
    <w:qFormat/>
    <w:rPr>
      <w:rFonts w:ascii="Wingdings" w:hAnsi="Wingdings" w:cs="Wingdings"/>
    </w:rPr>
  </w:style>
  <w:style w:type="character" w:styleId="WW8Num4z1">
    <w:name w:val="WW8Num4z1"/>
    <w:qFormat/>
    <w:rPr>
      <w:rFonts w:ascii="Courier New" w:hAnsi="Courier New" w:cs="Courier New"/>
    </w:rPr>
  </w:style>
  <w:style w:type="character" w:styleId="81">
    <w:name w:val="Основной шрифт абзаца8"/>
    <w:qFormat/>
    <w:rPr/>
  </w:style>
  <w:style w:type="character" w:styleId="91">
    <w:name w:val="Основной шрифт абзаца9"/>
    <w:qFormat/>
    <w:rPr/>
  </w:style>
  <w:style w:type="character" w:styleId="WW8Num23z2">
    <w:name w:val="WW8Num23z2"/>
    <w:qFormat/>
    <w:rPr>
      <w:rFonts w:ascii="Wingdings" w:hAnsi="Wingdings" w:cs="Wingdings"/>
    </w:rPr>
  </w:style>
  <w:style w:type="character" w:styleId="WW8Num23z1">
    <w:name w:val="WW8Num23z1"/>
    <w:qFormat/>
    <w:rPr>
      <w:rFonts w:ascii="Courier New" w:hAnsi="Courier New" w:cs="Courier New"/>
    </w:rPr>
  </w:style>
  <w:style w:type="character" w:styleId="WW8Num22z3">
    <w:name w:val="WW8Num22z3"/>
    <w:qFormat/>
    <w:rPr>
      <w:rFonts w:ascii="Symbol" w:hAnsi="Symbol" w:cs="Symbol"/>
    </w:rPr>
  </w:style>
  <w:style w:type="character" w:styleId="WW8Num22z1">
    <w:name w:val="WW8Num22z1"/>
    <w:qFormat/>
    <w:rPr>
      <w:rFonts w:ascii="Courier New" w:hAnsi="Courier New" w:cs="Courier New"/>
    </w:rPr>
  </w:style>
  <w:style w:type="character" w:styleId="10">
    <w:name w:val="Основной шрифт абзаца10"/>
    <w:qFormat/>
    <w:rPr/>
  </w:style>
  <w:style w:type="character" w:styleId="111">
    <w:name w:val="Основной шрифт абзаца11"/>
    <w:qFormat/>
    <w:rPr/>
  </w:style>
  <w:style w:type="character" w:styleId="WW8Num29z3">
    <w:name w:val="WW8Num29z3"/>
    <w:qFormat/>
    <w:rPr>
      <w:rFonts w:ascii="Symbol" w:hAnsi="Symbol" w:cs="Symbol"/>
    </w:rPr>
  </w:style>
  <w:style w:type="character" w:styleId="WW8Num29z1">
    <w:name w:val="WW8Num29z1"/>
    <w:qFormat/>
    <w:rPr>
      <w:rFonts w:ascii="Courier New" w:hAnsi="Courier New" w:cs="Courier New"/>
    </w:rPr>
  </w:style>
  <w:style w:type="character" w:styleId="WW8Num29z0">
    <w:name w:val="WW8Num29z0"/>
    <w:qFormat/>
    <w:rPr>
      <w:rFonts w:ascii="Wingdings" w:hAnsi="Wingdings" w:cs="Wingdings"/>
    </w:rPr>
  </w:style>
  <w:style w:type="character" w:styleId="WW8Num27z2">
    <w:name w:val="WW8Num27z2"/>
    <w:qFormat/>
    <w:rPr>
      <w:rFonts w:ascii="Wingdings" w:hAnsi="Wingdings" w:cs="Wingdings"/>
    </w:rPr>
  </w:style>
  <w:style w:type="character" w:styleId="WW8Num27z1">
    <w:name w:val="WW8Num27z1"/>
    <w:qFormat/>
    <w:rPr>
      <w:rFonts w:ascii="Courier New" w:hAnsi="Courier New" w:cs="Courier New"/>
    </w:rPr>
  </w:style>
  <w:style w:type="character" w:styleId="WW8Num27z0">
    <w:name w:val="WW8Num27z0"/>
    <w:qFormat/>
    <w:rPr>
      <w:rFonts w:ascii="Symbol" w:hAnsi="Symbol" w:cs="Symbol"/>
    </w:rPr>
  </w:style>
  <w:style w:type="character" w:styleId="WW8Num26z0">
    <w:name w:val="WW8Num26z0"/>
    <w:qFormat/>
    <w:rPr/>
  </w:style>
  <w:style w:type="character" w:styleId="WW8Num25z3">
    <w:name w:val="WW8Num25z3"/>
    <w:qFormat/>
    <w:rPr>
      <w:rFonts w:ascii="Symbol" w:hAnsi="Symbol" w:cs="Symbol"/>
    </w:rPr>
  </w:style>
  <w:style w:type="character" w:styleId="WW8Num25z1">
    <w:name w:val="WW8Num25z1"/>
    <w:qFormat/>
    <w:rPr>
      <w:rFonts w:ascii="Courier New" w:hAnsi="Courier New" w:cs="Courier New"/>
    </w:rPr>
  </w:style>
  <w:style w:type="character" w:styleId="WW8Num25z0">
    <w:name w:val="WW8Num25z0"/>
    <w:qFormat/>
    <w:rPr>
      <w:rFonts w:ascii="Wingdings" w:hAnsi="Wingdings" w:cs="Wingdings"/>
    </w:rPr>
  </w:style>
  <w:style w:type="character" w:styleId="WW8Num24z0">
    <w:name w:val="WW8Num24z0"/>
    <w:qFormat/>
    <w:rPr/>
  </w:style>
  <w:style w:type="character" w:styleId="WW8Num23z0">
    <w:name w:val="WW8Num23z0"/>
    <w:qFormat/>
    <w:rPr/>
  </w:style>
  <w:style w:type="character" w:styleId="WW8Num22z0">
    <w:name w:val="WW8Num22z0"/>
    <w:qFormat/>
    <w:rPr/>
  </w:style>
  <w:style w:type="character" w:styleId="WW8Num21z0">
    <w:name w:val="WW8Num21z0"/>
    <w:qFormat/>
    <w:rPr>
      <w:spacing w:val="20"/>
      <w:w w:val="100"/>
      <w:kern w:val="2"/>
    </w:rPr>
  </w:style>
  <w:style w:type="character" w:styleId="WW8Num20z0">
    <w:name w:val="WW8Num20z0"/>
    <w:qFormat/>
    <w:rPr/>
  </w:style>
  <w:style w:type="character" w:styleId="WW8Num19z0">
    <w:name w:val="WW8Num19z0"/>
    <w:qFormat/>
    <w:rPr>
      <w:rFonts w:ascii="Times New Roman" w:hAnsi="Times New Roman" w:eastAsia="Times New Roman" w:cs="Times New Roman"/>
    </w:rPr>
  </w:style>
  <w:style w:type="character" w:styleId="WW8Num18z0">
    <w:name w:val="WW8Num18z0"/>
    <w:qFormat/>
    <w:rPr/>
  </w:style>
  <w:style w:type="character" w:styleId="WW8Num17z3">
    <w:name w:val="WW8Num17z3"/>
    <w:qFormat/>
    <w:rPr>
      <w:rFonts w:ascii="Symbol" w:hAnsi="Symbol" w:cs="Symbol"/>
    </w:rPr>
  </w:style>
  <w:style w:type="character" w:styleId="WW8Num17z1">
    <w:name w:val="WW8Num17z1"/>
    <w:qFormat/>
    <w:rPr>
      <w:rFonts w:ascii="Courier New" w:hAnsi="Courier New" w:cs="Courier New"/>
    </w:rPr>
  </w:style>
  <w:style w:type="character" w:styleId="WW8Num17z0">
    <w:name w:val="WW8Num17z0"/>
    <w:qFormat/>
    <w:rPr>
      <w:rFonts w:ascii="Wingdings" w:hAnsi="Wingdings" w:cs="Wingdings"/>
    </w:rPr>
  </w:style>
  <w:style w:type="character" w:styleId="WW8Num16z2">
    <w:name w:val="WW8Num16z2"/>
    <w:qFormat/>
    <w:rPr>
      <w:rFonts w:ascii="Wingdings" w:hAnsi="Wingdings" w:cs="Wingdings"/>
    </w:rPr>
  </w:style>
  <w:style w:type="character" w:styleId="WW8Num16z1">
    <w:name w:val="WW8Num16z1"/>
    <w:qFormat/>
    <w:rPr>
      <w:rFonts w:ascii="Courier New" w:hAnsi="Courier New" w:cs="Courier New"/>
    </w:rPr>
  </w:style>
  <w:style w:type="character" w:styleId="WW8Num16z0">
    <w:name w:val="WW8Num16z0"/>
    <w:qFormat/>
    <w:rPr>
      <w:rFonts w:ascii="Symbol" w:hAnsi="Symbol" w:cs="Symbol"/>
    </w:rPr>
  </w:style>
  <w:style w:type="character" w:styleId="WW8Num15z0">
    <w:name w:val="WW8Num15z0"/>
    <w:qFormat/>
    <w:rPr/>
  </w:style>
  <w:style w:type="character" w:styleId="WW8Num14z3">
    <w:name w:val="WW8Num14z3"/>
    <w:qFormat/>
    <w:rPr>
      <w:rFonts w:ascii="Symbol" w:hAnsi="Symbol" w:cs="Symbol"/>
    </w:rPr>
  </w:style>
  <w:style w:type="character" w:styleId="WW8Num14z2">
    <w:name w:val="WW8Num14z2"/>
    <w:qFormat/>
    <w:rPr>
      <w:rFonts w:ascii="Wingdings" w:hAnsi="Wingdings" w:cs="Wingdings"/>
    </w:rPr>
  </w:style>
  <w:style w:type="character" w:styleId="WW8Num14z1">
    <w:name w:val="WW8Num14z1"/>
    <w:qFormat/>
    <w:rPr>
      <w:rFonts w:ascii="Courier New" w:hAnsi="Courier New" w:cs="Courier New"/>
    </w:rPr>
  </w:style>
  <w:style w:type="character" w:styleId="WW8Num14z0">
    <w:name w:val="WW8Num14z0"/>
    <w:qFormat/>
    <w:rPr>
      <w:rFonts w:ascii="Symbol" w:hAnsi="Symbol" w:cs="Symbol"/>
      <w:lang w:val="ru-RU"/>
    </w:rPr>
  </w:style>
  <w:style w:type="character" w:styleId="WW8Num13z2">
    <w:name w:val="WW8Num13z2"/>
    <w:qFormat/>
    <w:rPr>
      <w:rFonts w:ascii="Wingdings" w:hAnsi="Wingdings" w:cs="Wingdings"/>
      <w:sz w:val="20"/>
    </w:rPr>
  </w:style>
  <w:style w:type="character" w:styleId="WW8Num13z1">
    <w:name w:val="WW8Num13z1"/>
    <w:qFormat/>
    <w:rPr>
      <w:rFonts w:ascii="Courier New" w:hAnsi="Courier New" w:cs="Courier New"/>
      <w:sz w:val="20"/>
    </w:rPr>
  </w:style>
  <w:style w:type="character" w:styleId="WW8Num13z0">
    <w:name w:val="WW8Num13z0"/>
    <w:qFormat/>
    <w:rPr>
      <w:rFonts w:ascii="Symbol" w:hAnsi="Symbol" w:cs="Symbol"/>
      <w:sz w:val="20"/>
    </w:rPr>
  </w:style>
  <w:style w:type="character" w:styleId="WW8Num12z3">
    <w:name w:val="WW8Num12z3"/>
    <w:qFormat/>
    <w:rPr>
      <w:rFonts w:ascii="Symbol" w:hAnsi="Symbol" w:cs="Symbol"/>
    </w:rPr>
  </w:style>
  <w:style w:type="character" w:styleId="WW8Num12z1">
    <w:name w:val="WW8Num12z1"/>
    <w:qFormat/>
    <w:rPr>
      <w:rFonts w:ascii="Courier New" w:hAnsi="Courier New" w:cs="Courier New"/>
    </w:rPr>
  </w:style>
  <w:style w:type="character" w:styleId="WW8Num12z0">
    <w:name w:val="WW8Num12z0"/>
    <w:qFormat/>
    <w:rPr>
      <w:rFonts w:ascii="Wingdings" w:hAnsi="Wingdings" w:cs="Wingdings"/>
    </w:rPr>
  </w:style>
  <w:style w:type="character" w:styleId="WW8Num11z3">
    <w:name w:val="WW8Num11z3"/>
    <w:qFormat/>
    <w:rPr>
      <w:rFonts w:ascii="Symbol" w:hAnsi="Symbol" w:cs="Symbol"/>
    </w:rPr>
  </w:style>
  <w:style w:type="character" w:styleId="WW8Num11z1">
    <w:name w:val="WW8Num11z1"/>
    <w:qFormat/>
    <w:rPr>
      <w:rFonts w:ascii="Courier New" w:hAnsi="Courier New" w:cs="Courier New"/>
    </w:rPr>
  </w:style>
  <w:style w:type="character" w:styleId="WW8Num11z0">
    <w:name w:val="WW8Num11z0"/>
    <w:qFormat/>
    <w:rPr>
      <w:rFonts w:ascii="Wingdings" w:hAnsi="Wingdings" w:cs="Wingdings"/>
    </w:rPr>
  </w:style>
  <w:style w:type="character" w:styleId="WW8Num10z3">
    <w:name w:val="WW8Num10z3"/>
    <w:qFormat/>
    <w:rPr>
      <w:rFonts w:ascii="Symbol" w:hAnsi="Symbol" w:cs="Symbol"/>
    </w:rPr>
  </w:style>
  <w:style w:type="character" w:styleId="WW8Num10z1">
    <w:name w:val="WW8Num10z1"/>
    <w:qFormat/>
    <w:rPr>
      <w:rFonts w:ascii="Courier New" w:hAnsi="Courier New" w:cs="Courier New"/>
    </w:rPr>
  </w:style>
  <w:style w:type="character" w:styleId="WW8Num10z0">
    <w:name w:val="WW8Num10z0"/>
    <w:qFormat/>
    <w:rPr>
      <w:rFonts w:ascii="Wingdings" w:hAnsi="Wingdings" w:cs="Wingdings"/>
    </w:rPr>
  </w:style>
  <w:style w:type="character" w:styleId="WW8Num7z3">
    <w:name w:val="WW8Num7z3"/>
    <w:qFormat/>
    <w:rPr>
      <w:rFonts w:ascii="Symbol" w:hAnsi="Symbol" w:cs="Symbol"/>
    </w:rPr>
  </w:style>
  <w:style w:type="character" w:styleId="WW8Num7z1">
    <w:name w:val="WW8Num7z1"/>
    <w:qFormat/>
    <w:rPr>
      <w:rFonts w:ascii="Courier New" w:hAnsi="Courier New" w:cs="Courier New"/>
    </w:rPr>
  </w:style>
  <w:style w:type="character" w:styleId="WW8Num5z3">
    <w:name w:val="WW8Num5z3"/>
    <w:qFormat/>
    <w:rPr>
      <w:rFonts w:ascii="Symbol" w:hAnsi="Symbol" w:cs="Symbol"/>
    </w:rPr>
  </w:style>
  <w:style w:type="character" w:styleId="WW8Num5z1">
    <w:name w:val="WW8Num5z1"/>
    <w:qFormat/>
    <w:rPr>
      <w:rFonts w:ascii="Courier New" w:hAnsi="Courier New" w:cs="Courier New"/>
    </w:rPr>
  </w:style>
  <w:style w:type="character" w:styleId="121">
    <w:name w:val="Основной шрифт абзаца12"/>
    <w:qFormat/>
    <w:rPr/>
  </w:style>
  <w:style w:type="character" w:styleId="131">
    <w:name w:val="Основной шрифт абзаца13"/>
    <w:qFormat/>
    <w:rPr/>
  </w:style>
  <w:style w:type="character" w:styleId="WW8Num9z2">
    <w:name w:val="WW8Num9z2"/>
    <w:qFormat/>
    <w:rPr>
      <w:rFonts w:ascii="Wingdings" w:hAnsi="Wingdings" w:cs="Wingdings"/>
    </w:rPr>
  </w:style>
  <w:style w:type="character" w:styleId="WW8Num9z1">
    <w:name w:val="WW8Num9z1"/>
    <w:qFormat/>
    <w:rPr>
      <w:rFonts w:ascii="Courier New" w:hAnsi="Courier New" w:cs="Courier New"/>
    </w:rPr>
  </w:style>
  <w:style w:type="character" w:styleId="WW8Num9z0">
    <w:name w:val="WW8Num9z0"/>
    <w:qFormat/>
    <w:rPr>
      <w:rFonts w:ascii="Symbol" w:hAnsi="Symbol" w:cs="Symbol"/>
    </w:rPr>
  </w:style>
  <w:style w:type="character" w:styleId="WW8Num8z2">
    <w:name w:val="WW8Num8z2"/>
    <w:qFormat/>
    <w:rPr>
      <w:rFonts w:ascii="Wingdings" w:hAnsi="Wingdings" w:cs="Wingdings"/>
    </w:rPr>
  </w:style>
  <w:style w:type="character" w:styleId="WW8Num8z1">
    <w:name w:val="WW8Num8z1"/>
    <w:qFormat/>
    <w:rPr>
      <w:rFonts w:ascii="Courier New" w:hAnsi="Courier New" w:cs="Courier New"/>
    </w:rPr>
  </w:style>
  <w:style w:type="character" w:styleId="WW8Num8z0">
    <w:name w:val="WW8Num8z0"/>
    <w:qFormat/>
    <w:rPr>
      <w:rFonts w:ascii="Symbol" w:hAnsi="Symbol" w:cs="Symbol"/>
    </w:rPr>
  </w:style>
  <w:style w:type="character" w:styleId="WW8Num7z0">
    <w:name w:val="WW8Num7z0"/>
    <w:qFormat/>
    <w:rPr>
      <w:rFonts w:ascii="Times New Roman" w:hAnsi="Times New Roman" w:cs="Times New Roman"/>
    </w:rPr>
  </w:style>
  <w:style w:type="character" w:styleId="WW8Num6z2">
    <w:name w:val="WW8Num6z2"/>
    <w:qFormat/>
    <w:rPr>
      <w:rFonts w:ascii="Wingdings" w:hAnsi="Wingdings" w:cs="Wingdings"/>
    </w:rPr>
  </w:style>
  <w:style w:type="character" w:styleId="WW8Num6z1">
    <w:name w:val="WW8Num6z1"/>
    <w:qFormat/>
    <w:rPr>
      <w:rFonts w:ascii="Courier New" w:hAnsi="Courier New" w:cs="Courier New"/>
    </w:rPr>
  </w:style>
  <w:style w:type="character" w:styleId="Style28">
    <w:name w:val="Основной шрифт абзаца"/>
    <w:qFormat/>
    <w:rPr/>
  </w:style>
  <w:style w:type="character" w:styleId="WW8Num6z0">
    <w:name w:val="WW8Num6z0"/>
    <w:qFormat/>
    <w:rPr>
      <w:rFonts w:ascii="Symbol" w:hAnsi="Symbol" w:cs="Symbol"/>
    </w:rPr>
  </w:style>
  <w:style w:type="character" w:styleId="WW8Num5z0">
    <w:name w:val="WW8Num5z0"/>
    <w:qFormat/>
    <w:rPr>
      <w:rFonts w:ascii="Symbol" w:hAnsi="Symbol" w:cs="Symbol"/>
    </w:rPr>
  </w:style>
  <w:style w:type="character" w:styleId="WW8Num4z0">
    <w:name w:val="WW8Num4z0"/>
    <w:qFormat/>
    <w:rPr>
      <w:rFonts w:ascii="Symbol" w:hAnsi="Symbol" w:cs="Symbol"/>
    </w:rPr>
  </w:style>
  <w:style w:type="character" w:styleId="WW8Num3z0">
    <w:name w:val="WW8Num3z0"/>
    <w:qFormat/>
    <w:rPr/>
  </w:style>
  <w:style w:type="paragraph" w:styleId="Style29" w:customStyle="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link w:val="Style10"/>
    <w:uiPriority w:val="1"/>
    <w:qFormat/>
    <w:rsid w:val="00512517"/>
    <w:pPr>
      <w:widowControl w:val="false"/>
      <w:suppressAutoHyphens w:val="true"/>
      <w:bidi w:val="0"/>
      <w:spacing w:before="0" w:after="0"/>
      <w:ind w:firstLine="707" w:left="122"/>
      <w:jc w:val="both"/>
    </w:pPr>
    <w:rPr>
      <w:rFonts w:ascii="Arial" w:hAnsi="Arial" w:eastAsia="Arial" w:cs="Arial"/>
      <w:color w:val="auto"/>
      <w:kern w:val="0"/>
      <w:sz w:val="26"/>
      <w:szCs w:val="26"/>
      <w:lang w:val="ru-RU" w:eastAsia="en-US" w:bidi="ar-SA"/>
    </w:rPr>
  </w:style>
  <w:style w:type="paragraph" w:styleId="List">
    <w:name w:val="List"/>
    <w:basedOn w:val="BodyText"/>
    <w:pPr/>
    <w:rPr/>
  </w:style>
  <w:style w:type="paragraph" w:styleId="Caption">
    <w:name w:val="caption"/>
    <w:basedOn w:val="Normal"/>
    <w:qFormat/>
    <w:pPr>
      <w:suppressLineNumbers/>
      <w:spacing w:before="120" w:after="120"/>
    </w:pPr>
    <w:rPr>
      <w:rFonts w:cs="Arial"/>
      <w:i/>
      <w:iCs/>
      <w:sz w:val="24"/>
      <w:szCs w:val="24"/>
    </w:rPr>
  </w:style>
  <w:style w:type="paragraph" w:styleId="Style30">
    <w:name w:val="Указатель"/>
    <w:basedOn w:val="Normal"/>
    <w:qFormat/>
    <w:pPr>
      <w:suppressLineNumbers/>
    </w:pPr>
    <w:rPr>
      <w:rFonts w:cs="Arial"/>
    </w:rPr>
  </w:style>
  <w:style w:type="paragraph" w:styleId="user2" w:customStyle="1">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customStyle="1">
    <w:name w:val="Указатель (user)"/>
    <w:basedOn w:val="Normal"/>
    <w:qFormat/>
    <w:pPr>
      <w:suppressLineNumbers/>
    </w:pPr>
    <w:rPr>
      <w:rFonts w:cs="Arial"/>
    </w:rPr>
  </w:style>
  <w:style w:type="paragraph" w:styleId="IndexHeading">
    <w:name w:val="index heading"/>
    <w:basedOn w:val="Normal"/>
    <w:qFormat/>
    <w:pPr>
      <w:suppressLineNumbers/>
    </w:pPr>
    <w:rPr>
      <w:rFonts w:cs="Arial"/>
    </w:rPr>
  </w:style>
  <w:style w:type="paragraph" w:styleId="18" w:customStyle="1">
    <w:name w:val="Указатель1"/>
    <w:basedOn w:val="Normal"/>
    <w:qFormat/>
    <w:pPr>
      <w:suppressLineNumbers/>
    </w:pPr>
    <w:rPr>
      <w:rFonts w:cs="Arial"/>
    </w:rPr>
  </w:style>
  <w:style w:type="paragraph" w:styleId="ConsPlusNormal1" w:customStyle="1">
    <w:name w:val="ConsPlusNormal"/>
    <w:qFormat/>
    <w:rsid w:val="00080f13"/>
    <w:pPr>
      <w:widowControl w:val="false"/>
      <w:suppressAutoHyphens w:val="true"/>
      <w:bidi w:val="0"/>
      <w:spacing w:before="0" w:after="0"/>
      <w:jc w:val="left"/>
      <w:textAlignment w:val="baseline"/>
    </w:pPr>
    <w:rPr>
      <w:rFonts w:ascii="Calibri" w:hAnsi="Calibri" w:eastAsia="Times New Roman" w:cs="Calibri"/>
      <w:color w:val="auto"/>
      <w:kern w:val="0"/>
      <w:sz w:val="22"/>
      <w:szCs w:val="20"/>
      <w:lang w:val="ru-RU" w:eastAsia="ru-RU" w:bidi="ar-SA"/>
    </w:rPr>
  </w:style>
  <w:style w:type="paragraph" w:styleId="ConsPlusTitle" w:customStyle="1">
    <w:name w:val="ConsPlusTitle"/>
    <w:qFormat/>
    <w:rsid w:val="00080f13"/>
    <w:pPr>
      <w:widowControl w:val="false"/>
      <w:suppressAutoHyphens w:val="true"/>
      <w:bidi w:val="0"/>
      <w:spacing w:before="0" w:after="0"/>
      <w:jc w:val="left"/>
      <w:textAlignment w:val="baseline"/>
    </w:pPr>
    <w:rPr>
      <w:rFonts w:ascii="Calibri" w:hAnsi="Calibri" w:eastAsia="Times New Roman" w:cs="Calibri"/>
      <w:b/>
      <w:color w:val="auto"/>
      <w:kern w:val="0"/>
      <w:sz w:val="22"/>
      <w:szCs w:val="20"/>
      <w:lang w:val="ru-RU" w:eastAsia="ru-RU" w:bidi="ar-SA"/>
    </w:rPr>
  </w:style>
  <w:style w:type="paragraph" w:styleId="NoSpacing">
    <w:name w:val="No Spacing"/>
    <w:uiPriority w:val="1"/>
    <w:qFormat/>
    <w:rsid w:val="00080f13"/>
    <w:pPr>
      <w:widowControl/>
      <w:suppressAutoHyphens w:val="true"/>
      <w:bidi w:val="0"/>
      <w:spacing w:before="0" w:after="0"/>
      <w:jc w:val="left"/>
      <w:textAlignment w:val="baseline"/>
    </w:pPr>
    <w:rPr>
      <w:rFonts w:ascii="Calibri" w:hAnsi="Calibri" w:eastAsia="Calibri" w:cs="Times New Roman"/>
      <w:color w:val="auto"/>
      <w:kern w:val="0"/>
      <w:sz w:val="22"/>
      <w:szCs w:val="22"/>
      <w:lang w:val="ru-RU" w:eastAsia="en-US" w:bidi="ar-SA"/>
    </w:rPr>
  </w:style>
  <w:style w:type="paragraph" w:styleId="user4" w:customStyle="1">
    <w:name w:val="Колонтитулы (user)"/>
    <w:basedOn w:val="Normal"/>
    <w:qFormat/>
    <w:pPr/>
    <w:rPr/>
  </w:style>
  <w:style w:type="paragraph" w:styleId="Style31" w:customStyle="1">
    <w:name w:val="Колонтитулы"/>
    <w:basedOn w:val="Normal"/>
    <w:qFormat/>
    <w:pPr/>
    <w:rPr/>
  </w:style>
  <w:style w:type="paragraph" w:styleId="Header">
    <w:name w:val="header"/>
    <w:basedOn w:val="Normal"/>
    <w:uiPriority w:val="99"/>
    <w:rsid w:val="00080f13"/>
    <w:pPr>
      <w:tabs>
        <w:tab w:val="clear" w:pos="708"/>
        <w:tab w:val="center" w:pos="4677" w:leader="none"/>
        <w:tab w:val="right" w:pos="9355" w:leader="none"/>
      </w:tabs>
    </w:pPr>
    <w:rPr/>
  </w:style>
  <w:style w:type="paragraph" w:styleId="Footer">
    <w:name w:val="footer"/>
    <w:basedOn w:val="Normal"/>
    <w:rsid w:val="00080f13"/>
    <w:pPr>
      <w:tabs>
        <w:tab w:val="clear" w:pos="708"/>
        <w:tab w:val="center" w:pos="4677" w:leader="none"/>
        <w:tab w:val="right" w:pos="9355" w:leader="none"/>
      </w:tabs>
    </w:pPr>
    <w:rPr/>
  </w:style>
  <w:style w:type="paragraph" w:styleId="CommentText">
    <w:name w:val="annotation text"/>
    <w:basedOn w:val="Normal"/>
    <w:rsid w:val="00080f13"/>
    <w:pPr>
      <w:spacing w:before="0" w:after="200"/>
    </w:pPr>
    <w:rPr>
      <w:sz w:val="20"/>
      <w:szCs w:val="20"/>
    </w:rPr>
  </w:style>
  <w:style w:type="paragraph" w:styleId="BalloonText">
    <w:name w:val="Balloon Text"/>
    <w:basedOn w:val="Normal"/>
    <w:qFormat/>
    <w:rsid w:val="00080f13"/>
    <w:pPr>
      <w:spacing w:before="0" w:after="0"/>
    </w:pPr>
    <w:rPr>
      <w:rFonts w:ascii="Segoe UI" w:hAnsi="Segoe UI" w:cs="Segoe UI"/>
      <w:sz w:val="18"/>
      <w:szCs w:val="18"/>
    </w:rPr>
  </w:style>
  <w:style w:type="paragraph" w:styleId="annotationsubject">
    <w:name w:val="annotation subject"/>
    <w:basedOn w:val="CommentText"/>
    <w:next w:val="CommentText"/>
    <w:qFormat/>
    <w:rsid w:val="00080f13"/>
    <w:pPr>
      <w:spacing w:before="0" w:after="160"/>
    </w:pPr>
    <w:rPr>
      <w:b/>
      <w:bCs/>
    </w:rPr>
  </w:style>
  <w:style w:type="paragraph" w:styleId="NormalWeb">
    <w:name w:val="Normal (Web)"/>
    <w:basedOn w:val="Normal"/>
    <w:qFormat/>
    <w:rsid w:val="00080f13"/>
    <w:pPr>
      <w:spacing w:before="100" w:after="100"/>
    </w:pPr>
    <w:rPr>
      <w:rFonts w:ascii="Times New Roman" w:hAnsi="Times New Roman" w:eastAsia="Times New Roman"/>
      <w:sz w:val="24"/>
      <w:szCs w:val="24"/>
      <w:lang w:eastAsia="ru-RU"/>
    </w:rPr>
  </w:style>
  <w:style w:type="paragraph" w:styleId="ListParagraph">
    <w:name w:val="List Paragraph"/>
    <w:basedOn w:val="Normal"/>
    <w:uiPriority w:val="34"/>
    <w:qFormat/>
    <w:rsid w:val="00080f13"/>
    <w:pPr>
      <w:ind w:left="720"/>
    </w:pPr>
    <w:rPr/>
  </w:style>
  <w:style w:type="paragraph" w:styleId="Standard" w:customStyle="1">
    <w:name w:val="Standard"/>
    <w:qFormat/>
    <w:rsid w:val="00080f13"/>
    <w:pPr>
      <w:widowControl/>
      <w:suppressAutoHyphens w:val="true"/>
      <w:bidi w:val="0"/>
      <w:spacing w:before="0" w:after="0"/>
      <w:jc w:val="left"/>
      <w:textAlignment w:val="baseline"/>
    </w:pPr>
    <w:rPr>
      <w:rFonts w:ascii="Liberation Serif" w:hAnsi="Liberation Serif" w:eastAsia="SimSun" w:cs="Mangal"/>
      <w:color w:val="auto"/>
      <w:kern w:val="2"/>
      <w:sz w:val="24"/>
      <w:szCs w:val="24"/>
      <w:lang w:val="en-US" w:eastAsia="zh-CN" w:bidi="hi-IN"/>
    </w:rPr>
  </w:style>
  <w:style w:type="paragraph" w:styleId="user5" w:customStyle="1">
    <w:name w:val="Содержимое таблицы (user)"/>
    <w:basedOn w:val="Standard"/>
    <w:qFormat/>
    <w:rsid w:val="00080f13"/>
    <w:pPr>
      <w:suppressLineNumbers/>
    </w:pPr>
    <w:rPr/>
  </w:style>
  <w:style w:type="paragraph" w:styleId="pt-000002" w:customStyle="1">
    <w:name w:val="pt-000002"/>
    <w:basedOn w:val="Normal"/>
    <w:qFormat/>
    <w:rsid w:val="00080f13"/>
    <w:pPr>
      <w:spacing w:before="100" w:after="100"/>
    </w:pPr>
    <w:rPr>
      <w:rFonts w:ascii="Times New Roman" w:hAnsi="Times New Roman" w:eastAsia="Times New Roman"/>
      <w:sz w:val="24"/>
      <w:szCs w:val="24"/>
      <w:lang w:eastAsia="ru-RU"/>
    </w:rPr>
  </w:style>
  <w:style w:type="paragraph" w:styleId="pt-a-000027" w:customStyle="1">
    <w:name w:val="pt-a-000027"/>
    <w:basedOn w:val="Normal"/>
    <w:qFormat/>
    <w:rsid w:val="00080f13"/>
    <w:pPr>
      <w:spacing w:before="100" w:after="100"/>
    </w:pPr>
    <w:rPr>
      <w:rFonts w:ascii="Times New Roman" w:hAnsi="Times New Roman" w:eastAsia="Times New Roman"/>
      <w:sz w:val="24"/>
      <w:szCs w:val="24"/>
      <w:lang w:eastAsia="ru-RU"/>
    </w:rPr>
  </w:style>
  <w:style w:type="paragraph" w:styleId="pt-a-000030" w:customStyle="1">
    <w:name w:val="pt-a-000030"/>
    <w:basedOn w:val="Normal"/>
    <w:qFormat/>
    <w:rsid w:val="00080f13"/>
    <w:pPr>
      <w:spacing w:before="100" w:after="100"/>
    </w:pPr>
    <w:rPr>
      <w:rFonts w:ascii="Times New Roman" w:hAnsi="Times New Roman" w:eastAsia="Times New Roman"/>
      <w:sz w:val="24"/>
      <w:szCs w:val="24"/>
      <w:lang w:eastAsia="ru-RU"/>
    </w:rPr>
  </w:style>
  <w:style w:type="paragraph" w:styleId="pt-consplusnormal" w:customStyle="1">
    <w:name w:val="pt-consplusnormal"/>
    <w:basedOn w:val="Normal"/>
    <w:qFormat/>
    <w:rsid w:val="00d35e34"/>
    <w:pPr>
      <w:suppressAutoHyphens w:val="false"/>
      <w:spacing w:beforeAutospacing="1" w:afterAutospacing="1"/>
      <w:textAlignment w:val="auto"/>
    </w:pPr>
    <w:rPr>
      <w:rFonts w:ascii="Times New Roman" w:hAnsi="Times New Roman" w:eastAsia="Times New Roman"/>
      <w:sz w:val="24"/>
      <w:szCs w:val="24"/>
      <w:lang w:eastAsia="ru-RU"/>
    </w:rPr>
  </w:style>
  <w:style w:type="paragraph" w:styleId="pt-000024" w:customStyle="1">
    <w:name w:val="pt-000024"/>
    <w:basedOn w:val="Normal"/>
    <w:qFormat/>
    <w:rsid w:val="00d35e34"/>
    <w:pPr>
      <w:suppressAutoHyphens w:val="false"/>
      <w:spacing w:beforeAutospacing="1" w:afterAutospacing="1"/>
      <w:textAlignment w:val="auto"/>
    </w:pPr>
    <w:rPr>
      <w:rFonts w:ascii="Times New Roman" w:hAnsi="Times New Roman" w:eastAsia="Times New Roman"/>
      <w:sz w:val="24"/>
      <w:szCs w:val="24"/>
      <w:lang w:eastAsia="ru-RU"/>
    </w:rPr>
  </w:style>
  <w:style w:type="paragraph" w:styleId="Style32" w:customStyle="1">
    <w:name w:val="Таблицы (моноширинный)"/>
    <w:basedOn w:val="Normal"/>
    <w:next w:val="Normal"/>
    <w:uiPriority w:val="99"/>
    <w:qFormat/>
    <w:rsid w:val="00cf2e0c"/>
    <w:pPr>
      <w:widowControl w:val="false"/>
      <w:spacing w:before="0" w:after="0"/>
      <w:jc w:val="both"/>
      <w:textAlignment w:val="auto"/>
    </w:pPr>
    <w:rPr>
      <w:rFonts w:ascii="Courier New" w:hAnsi="Courier New" w:eastAsia="Times New Roman" w:cs="Courier New"/>
      <w:sz w:val="20"/>
      <w:szCs w:val="20"/>
      <w:lang w:eastAsia="ar-SA"/>
    </w:rPr>
  </w:style>
  <w:style w:type="paragraph" w:styleId="19" w:customStyle="1">
    <w:name w:val="Текст1"/>
    <w:basedOn w:val="Normal"/>
    <w:qFormat/>
    <w:rsid w:val="00cf2e0c"/>
    <w:pPr>
      <w:spacing w:before="0" w:after="0"/>
      <w:textAlignment w:val="auto"/>
    </w:pPr>
    <w:rPr>
      <w:rFonts w:ascii="Courier New" w:hAnsi="Courier New" w:eastAsia="Courier New" w:cs="Courier New"/>
      <w:sz w:val="24"/>
      <w:szCs w:val="24"/>
      <w:lang w:eastAsia="ar-SA"/>
    </w:rPr>
  </w:style>
  <w:style w:type="paragraph" w:styleId="110" w:customStyle="1">
    <w:name w:val="Обычный1"/>
    <w:qFormat/>
    <w:rsid w:val="00e462ec"/>
    <w:pPr>
      <w:widowControl/>
      <w:suppressAutoHyphens w:val="true"/>
      <w:bidi w:val="0"/>
      <w:spacing w:lineRule="auto" w:line="276" w:before="0" w:after="200"/>
      <w:jc w:val="left"/>
      <w:textAlignment w:val="baseline"/>
    </w:pPr>
    <w:rPr>
      <w:rFonts w:ascii="Calibri" w:hAnsi="Calibri" w:eastAsia="Calibri" w:cs="Times New Roman"/>
      <w:color w:val="auto"/>
      <w:kern w:val="0"/>
      <w:sz w:val="22"/>
      <w:szCs w:val="22"/>
      <w:lang w:val="ru-RU" w:eastAsia="en-US" w:bidi="ar-SA"/>
    </w:rPr>
  </w:style>
  <w:style w:type="paragraph" w:styleId="pt-a-000018" w:customStyle="1">
    <w:name w:val="pt-a-000018"/>
    <w:basedOn w:val="Normal"/>
    <w:qFormat/>
    <w:rsid w:val="004678b3"/>
    <w:pPr>
      <w:spacing w:before="100" w:after="100"/>
    </w:pPr>
    <w:rPr>
      <w:rFonts w:ascii="Times New Roman" w:hAnsi="Times New Roman" w:eastAsia="Times New Roman"/>
      <w:sz w:val="24"/>
      <w:szCs w:val="24"/>
      <w:lang w:eastAsia="ru-RU"/>
    </w:rPr>
  </w:style>
  <w:style w:type="paragraph" w:styleId="user6" w:customStyle="1">
    <w:name w:val="Верхний колонтитул слева (user)"/>
    <w:basedOn w:val="Header"/>
    <w:qFormat/>
    <w:pPr/>
    <w:rPr/>
  </w:style>
  <w:style w:type="paragraph" w:styleId="BodyTextIndent">
    <w:name w:val="Body Text Indent"/>
    <w:basedOn w:val="Normal"/>
    <w:pPr>
      <w:spacing w:before="0" w:after="120"/>
      <w:ind w:left="283"/>
    </w:pPr>
    <w:rPr/>
  </w:style>
  <w:style w:type="paragraph" w:styleId="ConsPlusTitlePage" w:customStyle="1">
    <w:name w:val="ConsPlusTitlePage"/>
    <w:qFormat/>
    <w:pPr>
      <w:widowControl w:val="false"/>
      <w:suppressAutoHyphens w:val="true"/>
      <w:bidi w:val="0"/>
      <w:spacing w:before="0" w:after="0"/>
      <w:jc w:val="left"/>
    </w:pPr>
    <w:rPr>
      <w:rFonts w:ascii="Tahoma" w:hAnsi="Tahoma" w:eastAsia="Calibri" w:cs="Tahoma"/>
      <w:color w:val="auto"/>
      <w:kern w:val="0"/>
      <w:sz w:val="20"/>
      <w:szCs w:val="22"/>
      <w:lang w:val="ru-RU" w:eastAsia="ru-RU" w:bidi="ar-SA"/>
    </w:rPr>
  </w:style>
  <w:style w:type="paragraph" w:styleId="Style33" w:customStyle="1">
    <w:name w:val="Содержимое таблицы"/>
    <w:basedOn w:val="Normal"/>
    <w:qFormat/>
    <w:pPr>
      <w:widowControl w:val="false"/>
      <w:suppressLineNumbers/>
    </w:pPr>
    <w:rPr/>
  </w:style>
  <w:style w:type="paragraph" w:styleId="311">
    <w:name w:val="Основной текст 31"/>
    <w:basedOn w:val="Normal"/>
    <w:qFormat/>
    <w:pPr>
      <w:spacing w:before="0" w:after="120"/>
    </w:pPr>
    <w:rPr>
      <w:sz w:val="16"/>
      <w:szCs w:val="16"/>
    </w:rPr>
  </w:style>
  <w:style w:type="paragraph" w:styleId="Style34">
    <w:name w:val="Цитата"/>
    <w:basedOn w:val="Normal"/>
    <w:qFormat/>
    <w:pPr>
      <w:widowControl w:val="false"/>
      <w:suppressAutoHyphens w:val="false"/>
      <w:snapToGrid w:val="false"/>
      <w:ind w:hanging="0" w:left="280" w:right="200"/>
      <w:jc w:val="center"/>
    </w:pPr>
    <w:rPr>
      <w:sz w:val="28"/>
      <w:szCs w:val="28"/>
    </w:rPr>
  </w:style>
  <w:style w:type="paragraph" w:styleId="Caption12">
    <w:name w:val="Caption12"/>
    <w:basedOn w:val="Normal"/>
    <w:qFormat/>
    <w:pPr>
      <w:suppressLineNumbers/>
      <w:spacing w:before="120" w:after="120"/>
    </w:pPr>
    <w:rPr>
      <w:rFonts w:cs="Mangal"/>
      <w:i/>
      <w:iCs/>
      <w:sz w:val="24"/>
      <w:szCs w:val="24"/>
    </w:rPr>
  </w:style>
  <w:style w:type="paragraph" w:styleId="Caption1112">
    <w:name w:val="Caption1112"/>
    <w:basedOn w:val="Normal"/>
    <w:qFormat/>
    <w:pPr>
      <w:suppressLineNumbers/>
      <w:spacing w:before="120" w:after="120"/>
    </w:pPr>
    <w:rPr>
      <w:rFonts w:cs="Mangal"/>
      <w:i/>
      <w:iCs/>
      <w:sz w:val="24"/>
      <w:szCs w:val="24"/>
    </w:rPr>
  </w:style>
  <w:style w:type="paragraph" w:styleId="BodyText21">
    <w:name w:val="Body Text 21"/>
    <w:basedOn w:val="Normal"/>
    <w:qFormat/>
    <w:pPr>
      <w:suppressAutoHyphens w:val="false"/>
      <w:ind w:firstLine="720" w:left="0" w:right="0"/>
      <w:jc w:val="both"/>
    </w:pPr>
    <w:rPr>
      <w:rFonts w:ascii="Calibri" w:hAnsi="Calibri" w:cs="Calibri"/>
      <w:smallCaps/>
      <w:sz w:val="20"/>
      <w:szCs w:val="20"/>
    </w:rPr>
  </w:style>
  <w:style w:type="paragraph" w:styleId="Style131">
    <w:name w:val="Style13"/>
    <w:basedOn w:val="Normal"/>
    <w:qFormat/>
    <w:pPr>
      <w:widowControl w:val="false"/>
      <w:suppressAutoHyphens w:val="false"/>
      <w:autoSpaceDE w:val="false"/>
      <w:spacing w:lineRule="exact" w:line="268"/>
    </w:pPr>
    <w:rPr/>
  </w:style>
  <w:style w:type="paragraph" w:styleId="Style121">
    <w:name w:val="Style12"/>
    <w:basedOn w:val="Normal"/>
    <w:qFormat/>
    <w:pPr>
      <w:widowControl w:val="false"/>
      <w:suppressAutoHyphens w:val="false"/>
      <w:autoSpaceDE w:val="false"/>
      <w:spacing w:lineRule="exact" w:line="266"/>
    </w:pPr>
    <w:rPr/>
  </w:style>
  <w:style w:type="paragraph" w:styleId="251">
    <w:name w:val="Основной текст с отступом 25"/>
    <w:basedOn w:val="Normal"/>
    <w:qFormat/>
    <w:pPr>
      <w:widowControl w:val="false"/>
      <w:spacing w:lineRule="auto" w:line="480" w:before="0" w:after="120"/>
      <w:ind w:hanging="0" w:left="283" w:right="0"/>
    </w:pPr>
    <w:rPr/>
  </w:style>
  <w:style w:type="paragraph" w:styleId="WW-2">
    <w:name w:val="WW-Текст2"/>
    <w:basedOn w:val="Normal"/>
    <w:qFormat/>
    <w:pPr>
      <w:suppressAutoHyphens w:val="false"/>
    </w:pPr>
    <w:rPr>
      <w:rFonts w:ascii="Courier New" w:hAnsi="Courier New" w:eastAsia="Batang;바탕" w:cs="Courier New"/>
      <w:sz w:val="20"/>
      <w:szCs w:val="20"/>
      <w:lang w:val="ru-RU"/>
    </w:rPr>
  </w:style>
  <w:style w:type="paragraph" w:styleId="72">
    <w:name w:val="Текст7"/>
    <w:basedOn w:val="Caption1111111111"/>
    <w:qFormat/>
    <w:pPr/>
    <w:rPr/>
  </w:style>
  <w:style w:type="paragraph" w:styleId="Normal11">
    <w:name w:val="Normal1"/>
    <w:qFormat/>
    <w:pPr>
      <w:widowControl w:val="false"/>
      <w:suppressAutoHyphens w:val="true"/>
      <w:bidi w:val="0"/>
      <w:snapToGrid w:val="false"/>
      <w:spacing w:lineRule="auto" w:line="276" w:before="0" w:after="0"/>
      <w:ind w:hanging="340" w:left="680" w:right="0"/>
      <w:jc w:val="left"/>
    </w:pPr>
    <w:rPr>
      <w:rFonts w:ascii="Times New Roman" w:hAnsi="Times New Roman" w:eastAsia="Times New Roman" w:cs="Times New Roman"/>
      <w:color w:val="auto"/>
      <w:kern w:val="0"/>
      <w:sz w:val="20"/>
      <w:szCs w:val="20"/>
      <w:lang w:val="ru-RU" w:eastAsia="zh-CN" w:bidi="ar-SA"/>
    </w:rPr>
  </w:style>
  <w:style w:type="paragraph" w:styleId="WW-1">
    <w:name w:val="WW-Текст1"/>
    <w:basedOn w:val="Normal"/>
    <w:qFormat/>
    <w:pPr>
      <w:suppressAutoHyphens w:val="false"/>
    </w:pPr>
    <w:rPr>
      <w:rFonts w:ascii="Courier New" w:hAnsi="Courier New" w:eastAsia="Batang;바탕" w:cs="Courier New"/>
      <w:sz w:val="20"/>
      <w:szCs w:val="20"/>
      <w:lang w:val="ru-RU"/>
    </w:rPr>
  </w:style>
  <w:style w:type="paragraph" w:styleId="62">
    <w:name w:val="Текст6"/>
    <w:basedOn w:val="47"/>
    <w:qFormat/>
    <w:pPr/>
    <w:rPr/>
  </w:style>
  <w:style w:type="paragraph" w:styleId="LO-Normal0">
    <w:name w:val="LO-Normal0"/>
    <w:qFormat/>
    <w:pPr>
      <w:widowControl w:val="false"/>
      <w:suppressAutoHyphens w:val="true"/>
      <w:bidi w:val="0"/>
      <w:snapToGrid w:val="false"/>
      <w:spacing w:lineRule="auto" w:line="276" w:before="0" w:after="0"/>
      <w:ind w:hanging="340" w:left="680" w:right="0"/>
      <w:jc w:val="left"/>
    </w:pPr>
    <w:rPr>
      <w:rFonts w:ascii="Times New Roman" w:hAnsi="Times New Roman" w:eastAsia="Times New Roman" w:cs="Times New Roman"/>
      <w:color w:val="auto"/>
      <w:kern w:val="0"/>
      <w:sz w:val="20"/>
      <w:szCs w:val="20"/>
      <w:lang w:val="ru-RU" w:eastAsia="zh-CN" w:bidi="ar-SA"/>
    </w:rPr>
  </w:style>
  <w:style w:type="paragraph" w:styleId="241">
    <w:name w:val="Основной текст с отступом 24"/>
    <w:basedOn w:val="Normal"/>
    <w:qFormat/>
    <w:pPr>
      <w:suppressAutoHyphens w:val="false"/>
      <w:spacing w:lineRule="auto" w:line="480" w:before="0" w:after="120"/>
      <w:ind w:hanging="0" w:left="283" w:right="0"/>
    </w:pPr>
    <w:rPr/>
  </w:style>
  <w:style w:type="paragraph" w:styleId="Style35">
    <w:name w:val="Заголовок статьи"/>
    <w:basedOn w:val="Normal"/>
    <w:next w:val="Normal"/>
    <w:qFormat/>
    <w:pPr>
      <w:spacing w:lineRule="exact" w:line="240" w:before="0" w:after="0"/>
      <w:ind w:hanging="892" w:left="1612" w:right="0"/>
      <w:jc w:val="both"/>
    </w:pPr>
    <w:rPr>
      <w:rFonts w:ascii="Arial" w:hAnsi="Arial" w:cs="Arial"/>
    </w:rPr>
  </w:style>
  <w:style w:type="paragraph" w:styleId="Style36">
    <w:name w:val="Информация об изменениях"/>
    <w:basedOn w:val="Normal"/>
    <w:next w:val="Normal"/>
    <w:qFormat/>
    <w:pPr>
      <w:widowControl w:val="false"/>
      <w:spacing w:lineRule="exact" w:line="240" w:before="180" w:after="0"/>
      <w:ind w:hanging="0" w:left="360" w:right="360"/>
      <w:jc w:val="both"/>
    </w:pPr>
    <w:rPr>
      <w:rFonts w:ascii="Arial" w:hAnsi="Arial" w:cs="Arial"/>
      <w:color w:val="353842"/>
      <w:sz w:val="18"/>
      <w:szCs w:val="18"/>
      <w:shd w:fill="EAEFED" w:val="clear"/>
    </w:rPr>
  </w:style>
  <w:style w:type="paragraph" w:styleId="Style37">
    <w:name w:val="Комментарий"/>
    <w:basedOn w:val="Normal"/>
    <w:next w:val="Normal"/>
    <w:qFormat/>
    <w:pPr>
      <w:spacing w:lineRule="exact" w:line="240" w:before="75" w:after="0"/>
      <w:ind w:hanging="0" w:left="170" w:right="0"/>
      <w:jc w:val="both"/>
    </w:pPr>
    <w:rPr>
      <w:rFonts w:ascii="Arial" w:hAnsi="Arial" w:cs="Arial"/>
      <w:color w:val="353842"/>
      <w:shd w:fill="F0F0F0" w:val="clear"/>
    </w:rPr>
  </w:style>
  <w:style w:type="paragraph" w:styleId="228bf8a64b8551e1msonormal">
    <w:name w:val="228bf8a64b8551e1msonormal"/>
    <w:basedOn w:val="Normal"/>
    <w:qFormat/>
    <w:pPr>
      <w:suppressAutoHyphens w:val="false"/>
      <w:spacing w:before="280" w:after="280"/>
    </w:pPr>
    <w:rPr/>
  </w:style>
  <w:style w:type="paragraph" w:styleId="10084f0d206ce8dcmsonormal">
    <w:name w:val="10084f0d206ce8dcmsonormal"/>
    <w:basedOn w:val="Normal"/>
    <w:qFormat/>
    <w:pPr>
      <w:suppressAutoHyphens w:val="false"/>
      <w:spacing w:before="280" w:after="280"/>
    </w:pPr>
    <w:rPr/>
  </w:style>
  <w:style w:type="paragraph" w:styleId="49b7696c109c714bmsonormal">
    <w:name w:val="49b7696c109c714bmsonormal"/>
    <w:basedOn w:val="Normal"/>
    <w:qFormat/>
    <w:pPr>
      <w:suppressAutoHyphens w:val="false"/>
      <w:spacing w:before="280" w:after="280"/>
    </w:pPr>
    <w:rPr/>
  </w:style>
  <w:style w:type="paragraph" w:styleId="stylet1">
    <w:name w:val="stylet1"/>
    <w:basedOn w:val="Normal"/>
    <w:qFormat/>
    <w:pPr>
      <w:suppressAutoHyphens w:val="false"/>
      <w:spacing w:before="280" w:after="280"/>
    </w:pPr>
    <w:rPr/>
  </w:style>
  <w:style w:type="paragraph" w:styleId="stylet3">
    <w:name w:val="stylet3"/>
    <w:basedOn w:val="Normal"/>
    <w:qFormat/>
    <w:pPr>
      <w:suppressAutoHyphens w:val="false"/>
      <w:spacing w:before="280" w:after="280"/>
    </w:pPr>
    <w:rPr/>
  </w:style>
  <w:style w:type="paragraph" w:styleId="db9fe9049761426654245bb2dd862eecmsonormal">
    <w:name w:val="db9fe9049761426654245bb2dd862eecmsonormal"/>
    <w:basedOn w:val="Normal"/>
    <w:qFormat/>
    <w:pPr>
      <w:suppressAutoHyphens w:val="false"/>
      <w:spacing w:before="280" w:after="280"/>
    </w:pPr>
    <w:rPr/>
  </w:style>
  <w:style w:type="paragraph" w:styleId="Bodytext31">
    <w:name w:val="Body text (3)"/>
    <w:basedOn w:val="Normal"/>
    <w:qFormat/>
    <w:pPr>
      <w:widowControl w:val="false"/>
      <w:shd w:fill="FFFFFF" w:val="clear"/>
      <w:suppressAutoHyphens w:val="false"/>
      <w:spacing w:lineRule="atLeast" w:line="0" w:before="3060" w:after="240"/>
      <w:jc w:val="center"/>
    </w:pPr>
    <w:rPr>
      <w:b/>
      <w:bCs/>
      <w:sz w:val="28"/>
      <w:szCs w:val="28"/>
      <w:lang w:val="ru-RU"/>
    </w:rPr>
  </w:style>
  <w:style w:type="paragraph" w:styleId="44">
    <w:name w:val="Текст4"/>
    <w:basedOn w:val="Normal"/>
    <w:qFormat/>
    <w:pPr>
      <w:spacing w:lineRule="auto" w:line="276" w:before="0" w:after="200"/>
    </w:pPr>
    <w:rPr>
      <w:rFonts w:ascii="Calibri" w:hAnsi="Calibri" w:eastAsia="Arial Unicode MS" w:cs="font298;Times New Roman"/>
      <w:kern w:val="2"/>
      <w:sz w:val="22"/>
      <w:szCs w:val="22"/>
    </w:rPr>
  </w:style>
  <w:style w:type="paragraph" w:styleId="decor">
    <w:name w:val="decor"/>
    <w:basedOn w:val="Normal"/>
    <w:qFormat/>
    <w:pPr>
      <w:suppressAutoHyphens w:val="false"/>
      <w:spacing w:before="280" w:after="280"/>
    </w:pPr>
    <w:rPr>
      <w:b/>
      <w:bCs/>
      <w:color w:val="330099"/>
      <w:sz w:val="23"/>
      <w:szCs w:val="23"/>
    </w:rPr>
  </w:style>
  <w:style w:type="paragraph" w:styleId="rmctrjkl">
    <w:name w:val="rmctrjkl"/>
    <w:basedOn w:val="Normal"/>
    <w:qFormat/>
    <w:pPr>
      <w:suppressAutoHyphens w:val="false"/>
      <w:spacing w:before="280" w:after="280"/>
    </w:pPr>
    <w:rPr/>
  </w:style>
  <w:style w:type="paragraph" w:styleId="Style38">
    <w:name w:val="Стиль"/>
    <w:qFormat/>
    <w:pPr>
      <w:widowControl w:val="false"/>
      <w:suppressAutoHyphens w:val="true"/>
      <w:autoSpaceDE w:val="fals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Standard1">
    <w:name w:val="Standard1"/>
    <w:qFormat/>
    <w:pPr>
      <w:widowControl w:val="false"/>
      <w:suppressAutoHyphens w:val="true"/>
      <w:bidi w:val="0"/>
      <w:spacing w:before="0" w:after="0"/>
      <w:jc w:val="left"/>
      <w:textAlignment w:val="baseline"/>
    </w:pPr>
    <w:rPr>
      <w:rFonts w:ascii="Times New Roman" w:hAnsi="Times New Roman" w:eastAsia="Andale Sans UI;Times New Roman" w:cs="Tahoma"/>
      <w:color w:val="auto"/>
      <w:kern w:val="2"/>
      <w:sz w:val="24"/>
      <w:szCs w:val="24"/>
      <w:lang w:val="de-DE" w:eastAsia="ja-JP" w:bidi="fa-IR"/>
    </w:rPr>
  </w:style>
  <w:style w:type="paragraph" w:styleId="TableContents">
    <w:name w:val="Table Contents"/>
    <w:basedOn w:val="Normal"/>
    <w:qFormat/>
    <w:pPr>
      <w:widowControl w:val="false"/>
      <w:suppressLineNumbers/>
      <w:textAlignment w:val="baseline"/>
    </w:pPr>
    <w:rPr>
      <w:rFonts w:eastAsia="Andale Sans UI;Times New Roman" w:cs="Tahoma"/>
      <w:kern w:val="2"/>
      <w:lang w:val="de-DE" w:eastAsia="ja-JP" w:bidi="fa-IR"/>
    </w:rPr>
  </w:style>
  <w:style w:type="paragraph" w:styleId="73">
    <w:name w:val="Основной текст7"/>
    <w:basedOn w:val="Normal"/>
    <w:qFormat/>
    <w:pPr>
      <w:shd w:fill="FFFFFF" w:val="clear"/>
      <w:suppressAutoHyphens w:val="false"/>
      <w:spacing w:lineRule="atLeast" w:line="0" w:before="300" w:after="420"/>
    </w:pPr>
    <w:rPr>
      <w:sz w:val="26"/>
      <w:szCs w:val="26"/>
      <w:lang w:val="ru-RU"/>
    </w:rPr>
  </w:style>
  <w:style w:type="paragraph" w:styleId="xl97">
    <w:name w:val="xl97"/>
    <w:basedOn w:val="Normal"/>
    <w:qFormat/>
    <w:pPr>
      <w:pBdr>
        <w:top w:val="single" w:sz="4" w:space="0" w:color="000000"/>
        <w:left w:val="single" w:sz="4" w:space="0" w:color="000000"/>
        <w:bottom w:val="single" w:sz="4" w:space="0" w:color="000000"/>
        <w:right w:val="single" w:sz="4" w:space="0" w:color="000000"/>
      </w:pBdr>
      <w:suppressAutoHyphens w:val="false"/>
      <w:spacing w:before="280" w:after="280"/>
      <w:jc w:val="right"/>
    </w:pPr>
    <w:rPr>
      <w:rFonts w:ascii="Arial" w:hAnsi="Arial" w:cs="Arial"/>
      <w:sz w:val="16"/>
      <w:szCs w:val="16"/>
    </w:rPr>
  </w:style>
  <w:style w:type="paragraph" w:styleId="ConsPlusCell">
    <w:name w:val="ConsPlusCell"/>
    <w:qFormat/>
    <w:pPr>
      <w:widowControl w:val="false"/>
      <w:suppressAutoHyphens w:val="true"/>
      <w:autoSpaceDE w:val="false"/>
      <w:bidi w:val="0"/>
      <w:spacing w:before="0" w:after="0"/>
      <w:jc w:val="left"/>
    </w:pPr>
    <w:rPr>
      <w:rFonts w:ascii="Arial" w:hAnsi="Arial" w:eastAsia="Times New Roman" w:cs="Arial"/>
      <w:color w:val="auto"/>
      <w:kern w:val="0"/>
      <w:sz w:val="20"/>
      <w:szCs w:val="20"/>
      <w:lang w:val="ru-RU" w:eastAsia="zh-CN" w:bidi="ar-SA"/>
    </w:rPr>
  </w:style>
  <w:style w:type="paragraph" w:styleId="242">
    <w:name w:val="Основной текст 24"/>
    <w:basedOn w:val="Normal"/>
    <w:qFormat/>
    <w:pPr>
      <w:suppressAutoHyphens w:val="false"/>
    </w:pPr>
    <w:rPr>
      <w:rFonts w:eastAsia="MS Mincho;ＭＳ 明朝"/>
      <w:lang w:val="ru-RU"/>
    </w:rPr>
  </w:style>
  <w:style w:type="paragraph" w:styleId="FootnoteText">
    <w:name w:val="footnote text"/>
    <w:basedOn w:val="Normal"/>
    <w:pPr>
      <w:suppressAutoHyphens w:val="false"/>
    </w:pPr>
    <w:rPr>
      <w:rFonts w:eastAsia="MS Mincho;ＭＳ 明朝"/>
      <w:sz w:val="20"/>
      <w:szCs w:val="20"/>
      <w:lang w:val="ru-RU"/>
    </w:rPr>
  </w:style>
  <w:style w:type="paragraph" w:styleId="Style39">
    <w:name w:val="Показатель"/>
    <w:qFormat/>
    <w:pPr>
      <w:widowControl/>
      <w:suppressAutoHyphens w:val="true"/>
      <w:bidi w:val="0"/>
      <w:spacing w:before="0" w:after="0"/>
      <w:jc w:val="left"/>
    </w:pPr>
    <w:rPr>
      <w:rFonts w:ascii="Arial Narrow" w:hAnsi="Arial Narrow" w:eastAsia="MS Mincho;ＭＳ 明朝" w:cs="Arial Narrow"/>
      <w:color w:val="auto"/>
      <w:kern w:val="0"/>
      <w:sz w:val="18"/>
      <w:szCs w:val="18"/>
      <w:lang w:val="ru-RU" w:eastAsia="zh-CN" w:bidi="ar-SA"/>
    </w:rPr>
  </w:style>
  <w:style w:type="paragraph" w:styleId="SubCaption">
    <w:name w:val="SubCaption"/>
    <w:basedOn w:val="112"/>
    <w:qFormat/>
    <w:pPr>
      <w:spacing w:before="60" w:after="120"/>
      <w:jc w:val="center"/>
    </w:pPr>
    <w:rPr>
      <w:b/>
      <w:bCs/>
      <w:lang w:val="ru-RU" w:eastAsia="ru-RU"/>
    </w:rPr>
  </w:style>
  <w:style w:type="paragraph" w:styleId="112">
    <w:name w:val="Название объекта1"/>
    <w:basedOn w:val="Normal"/>
    <w:next w:val="Normal"/>
    <w:qFormat/>
    <w:pPr>
      <w:suppressAutoHyphens w:val="false"/>
      <w:spacing w:before="240" w:after="0"/>
      <w:jc w:val="right"/>
    </w:pPr>
    <w:rPr>
      <w:rFonts w:ascii="Arial" w:hAnsi="Arial" w:eastAsia="MS Mincho;ＭＳ 明朝" w:cs="Arial"/>
      <w:sz w:val="20"/>
      <w:szCs w:val="20"/>
    </w:rPr>
  </w:style>
  <w:style w:type="paragraph" w:styleId="ConsNonformat">
    <w:name w:val="ConsNonformat"/>
    <w:qFormat/>
    <w:pPr>
      <w:widowControl w:val="false"/>
      <w:suppressAutoHyphens w:val="true"/>
      <w:bidi w:val="0"/>
      <w:spacing w:before="0" w:after="0"/>
      <w:ind w:hanging="0" w:left="0" w:right="19772"/>
      <w:jc w:val="left"/>
    </w:pPr>
    <w:rPr>
      <w:rFonts w:ascii="Courier New" w:hAnsi="Courier New" w:eastAsia="MS Mincho;ＭＳ 明朝" w:cs="Courier New"/>
      <w:color w:val="auto"/>
      <w:kern w:val="0"/>
      <w:sz w:val="20"/>
      <w:szCs w:val="20"/>
      <w:lang w:val="ru-RU" w:eastAsia="zh-CN" w:bidi="ar-SA"/>
    </w:rPr>
  </w:style>
  <w:style w:type="paragraph" w:styleId="113">
    <w:name w:val="Цитата1"/>
    <w:basedOn w:val="Normal"/>
    <w:qFormat/>
    <w:pPr>
      <w:suppressAutoHyphens w:val="false"/>
      <w:ind w:firstLine="774" w:left="360" w:right="-57"/>
    </w:pPr>
    <w:rPr>
      <w:rFonts w:eastAsia="MS Mincho;ＭＳ 明朝"/>
    </w:rPr>
  </w:style>
  <w:style w:type="paragraph" w:styleId="321">
    <w:name w:val="Основной текст с отступом 32"/>
    <w:basedOn w:val="Normal"/>
    <w:qFormat/>
    <w:pPr>
      <w:suppressAutoHyphens w:val="false"/>
      <w:ind w:hanging="284" w:left="1985" w:right="0"/>
      <w:jc w:val="both"/>
    </w:pPr>
    <w:rPr>
      <w:sz w:val="16"/>
      <w:szCs w:val="16"/>
      <w:lang w:val="ru-RU"/>
    </w:rPr>
  </w:style>
  <w:style w:type="paragraph" w:styleId="114">
    <w:name w:val="заголовок 1"/>
    <w:basedOn w:val="Normal"/>
    <w:next w:val="Normal"/>
    <w:qFormat/>
    <w:pPr>
      <w:keepNext w:val="true"/>
      <w:numPr>
        <w:ilvl w:val="0"/>
        <w:numId w:val="0"/>
      </w:numPr>
      <w:suppressAutoHyphens w:val="false"/>
      <w:ind w:hanging="0" w:left="-57" w:right="-57"/>
      <w:outlineLvl w:val="0"/>
    </w:pPr>
    <w:rPr>
      <w:rFonts w:eastAsia="MS Mincho;ＭＳ 明朝"/>
    </w:rPr>
  </w:style>
  <w:style w:type="paragraph" w:styleId="WW-">
    <w:name w:val="WW-Текст"/>
    <w:basedOn w:val="Normal"/>
    <w:qFormat/>
    <w:pPr>
      <w:suppressAutoHyphens w:val="false"/>
    </w:pPr>
    <w:rPr>
      <w:rFonts w:ascii="Courier New" w:hAnsi="Courier New" w:eastAsia="Batang;바탕" w:cs="Courier New"/>
      <w:sz w:val="20"/>
      <w:szCs w:val="20"/>
      <w:lang w:val="ru-RU"/>
    </w:rPr>
  </w:style>
  <w:style w:type="paragraph" w:styleId="52">
    <w:name w:val="Текст5"/>
    <w:basedOn w:val="216"/>
    <w:qFormat/>
    <w:pPr/>
    <w:rPr/>
  </w:style>
  <w:style w:type="paragraph" w:styleId="322">
    <w:name w:val="Основной текст 32"/>
    <w:basedOn w:val="Normal"/>
    <w:qFormat/>
    <w:pPr>
      <w:spacing w:before="0" w:after="120"/>
    </w:pPr>
    <w:rPr>
      <w:sz w:val="16"/>
      <w:szCs w:val="16"/>
      <w:lang w:val="ru-RU"/>
    </w:rPr>
  </w:style>
  <w:style w:type="paragraph" w:styleId="Style40">
    <w:name w:val="Текст выноски"/>
    <w:basedOn w:val="Normal"/>
    <w:qFormat/>
    <w:pPr/>
    <w:rPr>
      <w:rFonts w:ascii="Tahoma" w:hAnsi="Tahoma" w:cs="Tahoma"/>
      <w:sz w:val="16"/>
      <w:szCs w:val="16"/>
      <w:lang w:val="ru-RU"/>
    </w:rPr>
  </w:style>
  <w:style w:type="paragraph" w:styleId="231">
    <w:name w:val="Основной текст с отступом 23"/>
    <w:basedOn w:val="Normal"/>
    <w:qFormat/>
    <w:pPr>
      <w:spacing w:lineRule="auto" w:line="480" w:before="0" w:after="120"/>
      <w:ind w:hanging="0" w:left="283" w:right="0"/>
    </w:pPr>
    <w:rPr>
      <w:lang w:val="ru-RU" w:eastAsia="zh-CN"/>
    </w:rPr>
  </w:style>
  <w:style w:type="paragraph" w:styleId="LO-Normal">
    <w:name w:val="LO-Normal"/>
    <w:qFormat/>
    <w:pPr>
      <w:widowControl w:val="false"/>
      <w:suppressAutoHyphens w:val="true"/>
      <w:bidi w:val="0"/>
      <w:snapToGrid w:val="false"/>
      <w:spacing w:lineRule="auto" w:line="276" w:before="0" w:after="0"/>
      <w:ind w:hanging="340" w:left="680" w:right="0"/>
      <w:jc w:val="left"/>
    </w:pPr>
    <w:rPr>
      <w:rFonts w:ascii="Times New Roman" w:hAnsi="Times New Roman" w:eastAsia="Times New Roman" w:cs="Times New Roman"/>
      <w:color w:val="auto"/>
      <w:kern w:val="0"/>
      <w:sz w:val="20"/>
      <w:szCs w:val="20"/>
      <w:lang w:val="ru-RU" w:eastAsia="zh-CN" w:bidi="ar-SA"/>
    </w:rPr>
  </w:style>
  <w:style w:type="paragraph" w:styleId="Style41">
    <w:name w:val="Знак"/>
    <w:basedOn w:val="Normal"/>
    <w:qFormat/>
    <w:pPr>
      <w:suppressAutoHyphens w:val="false"/>
    </w:pPr>
    <w:rPr>
      <w:rFonts w:ascii="Verdana" w:hAnsi="Verdana" w:cs="Verdana"/>
      <w:sz w:val="20"/>
      <w:szCs w:val="20"/>
      <w:lang w:val="en-US"/>
    </w:rPr>
  </w:style>
  <w:style w:type="paragraph" w:styleId="232">
    <w:name w:val="Основной текст 23"/>
    <w:basedOn w:val="Normal"/>
    <w:qFormat/>
    <w:pPr>
      <w:spacing w:lineRule="auto" w:line="480" w:before="0" w:after="120"/>
    </w:pPr>
    <w:rPr/>
  </w:style>
  <w:style w:type="paragraph" w:styleId="29">
    <w:name w:val="Обычный2"/>
    <w:qFormat/>
    <w:pPr>
      <w:widowControl w:val="false"/>
      <w:suppressAutoHyphens w:val="true"/>
      <w:bidi w:val="0"/>
      <w:spacing w:lineRule="auto" w:line="276" w:before="0" w:after="0"/>
      <w:ind w:hanging="340" w:left="680" w:right="0"/>
      <w:jc w:val="left"/>
    </w:pPr>
    <w:rPr>
      <w:rFonts w:ascii="Times New Roman" w:hAnsi="Times New Roman" w:eastAsia="Arial" w:cs="Times New Roman"/>
      <w:color w:val="auto"/>
      <w:kern w:val="0"/>
      <w:sz w:val="20"/>
      <w:szCs w:val="20"/>
      <w:lang w:val="ru-RU" w:eastAsia="zh-CN" w:bidi="ar-SA"/>
    </w:rPr>
  </w:style>
  <w:style w:type="paragraph" w:styleId="PlainText">
    <w:name w:val="Plain Text"/>
    <w:basedOn w:val="Normal"/>
    <w:qFormat/>
    <w:pPr>
      <w:spacing w:lineRule="auto" w:line="276" w:before="0" w:after="200"/>
    </w:pPr>
    <w:rPr>
      <w:rFonts w:ascii="Calibri" w:hAnsi="Calibri" w:eastAsia="Arial Unicode MS" w:cs="Times New Roman"/>
      <w:kern w:val="2"/>
      <w:sz w:val="22"/>
      <w:szCs w:val="22"/>
    </w:rPr>
  </w:style>
  <w:style w:type="paragraph" w:styleId="115">
    <w:name w:val="Знак1"/>
    <w:basedOn w:val="Normal"/>
    <w:qFormat/>
    <w:pPr>
      <w:suppressAutoHyphens w:val="false"/>
    </w:pPr>
    <w:rPr>
      <w:rFonts w:ascii="Verdana" w:hAnsi="Verdana" w:cs="Verdana"/>
      <w:sz w:val="20"/>
      <w:szCs w:val="20"/>
      <w:lang w:val="en-US"/>
    </w:rPr>
  </w:style>
  <w:style w:type="paragraph" w:styleId="ConsPlusNonformat">
    <w:name w:val="ConsPlusNonformat"/>
    <w:qFormat/>
    <w:pPr>
      <w:widowControl w:val="false"/>
      <w:suppressAutoHyphens w:val="true"/>
      <w:bidi w:val="0"/>
      <w:spacing w:lineRule="auto" w:line="276" w:before="0" w:after="200"/>
      <w:jc w:val="left"/>
    </w:pPr>
    <w:rPr>
      <w:rFonts w:ascii="Calibri" w:hAnsi="Calibri" w:eastAsia="Lucida Sans Unicode" w:cs="Times New Roman"/>
      <w:color w:val="auto"/>
      <w:kern w:val="2"/>
      <w:sz w:val="22"/>
      <w:szCs w:val="22"/>
      <w:lang w:val="ru-RU" w:eastAsia="zh-CN" w:bidi="ar-SA"/>
    </w:rPr>
  </w:style>
  <w:style w:type="paragraph" w:styleId="116">
    <w:name w:val="1 Знак"/>
    <w:basedOn w:val="Normal"/>
    <w:qFormat/>
    <w:pPr>
      <w:suppressAutoHyphens w:val="false"/>
      <w:spacing w:lineRule="exact" w:line="240" w:before="0" w:after="160"/>
    </w:pPr>
    <w:rPr>
      <w:rFonts w:ascii="Verdana" w:hAnsi="Verdana" w:cs="Verdana"/>
      <w:sz w:val="20"/>
      <w:szCs w:val="20"/>
      <w:lang w:val="en-US"/>
    </w:rPr>
  </w:style>
  <w:style w:type="paragraph" w:styleId="35">
    <w:name w:val="Текст3"/>
    <w:basedOn w:val="Normal"/>
    <w:qFormat/>
    <w:pPr>
      <w:suppressAutoHyphens w:val="false"/>
    </w:pPr>
    <w:rPr>
      <w:rFonts w:ascii="Courier New" w:hAnsi="Courier New" w:cs="Courier New"/>
      <w:sz w:val="20"/>
      <w:szCs w:val="20"/>
    </w:rPr>
  </w:style>
  <w:style w:type="paragraph" w:styleId="ConsTitle">
    <w:name w:val="ConsTitle"/>
    <w:qFormat/>
    <w:pPr>
      <w:widowControl w:val="false"/>
      <w:suppressAutoHyphens w:val="true"/>
      <w:autoSpaceDE w:val="false"/>
      <w:bidi w:val="0"/>
      <w:spacing w:before="0" w:after="0"/>
      <w:jc w:val="left"/>
    </w:pPr>
    <w:rPr>
      <w:rFonts w:ascii="Arial" w:hAnsi="Arial" w:eastAsia="Arial" w:cs="Arial"/>
      <w:b/>
      <w:bCs/>
      <w:color w:val="auto"/>
      <w:kern w:val="0"/>
      <w:sz w:val="16"/>
      <w:szCs w:val="16"/>
      <w:lang w:val="ru-RU" w:eastAsia="zh-CN" w:bidi="ar-SA"/>
    </w:rPr>
  </w:style>
  <w:style w:type="paragraph" w:styleId="Default">
    <w:name w:val="Default"/>
    <w:qFormat/>
    <w:pPr>
      <w:widowControl/>
      <w:suppressAutoHyphens w:val="true"/>
      <w:autoSpaceDE w:val="false"/>
      <w:bidi w:val="0"/>
      <w:spacing w:before="0" w:after="0"/>
      <w:jc w:val="left"/>
    </w:pPr>
    <w:rPr>
      <w:rFonts w:ascii="BalticaC;Times New Roman" w:hAnsi="BalticaC;Times New Roman" w:eastAsia="Arial" w:cs="BalticaC;Times New Roman"/>
      <w:color w:val="000000"/>
      <w:kern w:val="0"/>
      <w:sz w:val="24"/>
      <w:szCs w:val="24"/>
      <w:lang w:val="ru-RU" w:eastAsia="zh-CN" w:bidi="ar-SA"/>
    </w:rPr>
  </w:style>
  <w:style w:type="paragraph" w:styleId="BodyTextIndent2">
    <w:name w:val="Body Text Indent 2"/>
    <w:basedOn w:val="Normal"/>
    <w:qFormat/>
    <w:pPr>
      <w:widowControl w:val="false"/>
    </w:pPr>
    <w:rPr>
      <w:rFonts w:eastAsia="Lucida Sans Unicode" w:cs="Mangal"/>
      <w:kern w:val="2"/>
      <w:lang w:bidi="hi-IN"/>
    </w:rPr>
  </w:style>
  <w:style w:type="paragraph" w:styleId="HTML">
    <w:name w:val="Стандартный HTML"/>
    <w:basedOn w:val="Normal"/>
    <w:qFormat/>
    <w:pPr>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eastAsia="Lucida Sans Unicode" w:cs="Mangal"/>
      <w:kern w:val="2"/>
      <w:sz w:val="20"/>
      <w:szCs w:val="20"/>
      <w:lang w:bidi="hi-IN"/>
    </w:rPr>
  </w:style>
  <w:style w:type="paragraph" w:styleId="212">
    <w:name w:val="Основной текст с отступом 21"/>
    <w:basedOn w:val="Normal"/>
    <w:qFormat/>
    <w:pPr>
      <w:widowControl w:val="false"/>
      <w:spacing w:lineRule="auto" w:line="480" w:before="0" w:after="120"/>
      <w:ind w:hanging="0" w:left="283" w:right="0"/>
    </w:pPr>
    <w:rPr>
      <w:rFonts w:eastAsia="Lucida Sans Unicode" w:cs="Mangal"/>
      <w:kern w:val="2"/>
      <w:lang w:bidi="hi-IN"/>
    </w:rPr>
  </w:style>
  <w:style w:type="paragraph" w:styleId="Subtitle">
    <w:name w:val="Subtitle"/>
    <w:basedOn w:val="Style29"/>
    <w:next w:val="BodyText"/>
    <w:qFormat/>
    <w:pPr>
      <w:widowControl w:val="false"/>
      <w:jc w:val="center"/>
    </w:pPr>
    <w:rPr>
      <w:i/>
      <w:iCs/>
      <w:kern w:val="2"/>
      <w:lang w:val="ru-RU" w:bidi="hi-IN"/>
    </w:rPr>
  </w:style>
  <w:style w:type="paragraph" w:styleId="117">
    <w:name w:val="1 Знак Знак Знак Знак Знак Знак Знак"/>
    <w:basedOn w:val="Normal"/>
    <w:qFormat/>
    <w:pPr>
      <w:tabs>
        <w:tab w:val="clear" w:pos="708"/>
        <w:tab w:val="left" w:pos="720" w:leader="none"/>
      </w:tabs>
      <w:suppressAutoHyphens w:val="false"/>
      <w:spacing w:lineRule="exact" w:line="240" w:before="0" w:after="160"/>
      <w:ind w:hanging="720" w:left="720" w:right="0"/>
      <w:jc w:val="both"/>
    </w:pPr>
    <w:rPr>
      <w:rFonts w:ascii="Verdana" w:hAnsi="Verdana" w:cs="Arial"/>
      <w:sz w:val="20"/>
      <w:szCs w:val="20"/>
      <w:lang w:val="en-US"/>
    </w:rPr>
  </w:style>
  <w:style w:type="paragraph" w:styleId="text">
    <w:name w:val="text"/>
    <w:basedOn w:val="Normal"/>
    <w:qFormat/>
    <w:pPr>
      <w:suppressAutoHyphens w:val="false"/>
      <w:spacing w:before="280" w:after="280"/>
    </w:pPr>
    <w:rPr>
      <w:color w:val="000000"/>
    </w:rPr>
  </w:style>
  <w:style w:type="paragraph" w:styleId="Style42">
    <w:name w:val="Основной"/>
    <w:basedOn w:val="Normal"/>
    <w:qFormat/>
    <w:pPr>
      <w:suppressAutoHyphens w:val="false"/>
      <w:spacing w:lineRule="auto" w:line="360" w:before="0" w:after="20"/>
      <w:ind w:firstLine="709" w:left="0" w:right="0"/>
      <w:jc w:val="both"/>
    </w:pPr>
    <w:rPr>
      <w:sz w:val="28"/>
      <w:szCs w:val="20"/>
    </w:rPr>
  </w:style>
  <w:style w:type="paragraph" w:styleId="ConsNormal">
    <w:name w:val="ConsNormal"/>
    <w:qFormat/>
    <w:pPr>
      <w:widowControl w:val="false"/>
      <w:suppressAutoHyphens w:val="true"/>
      <w:autoSpaceDE w:val="false"/>
      <w:bidi w:val="0"/>
      <w:spacing w:before="0" w:after="0"/>
      <w:ind w:firstLine="720" w:left="0" w:right="19772"/>
      <w:jc w:val="left"/>
    </w:pPr>
    <w:rPr>
      <w:rFonts w:ascii="Arial" w:hAnsi="Arial" w:eastAsia="Arial" w:cs="Arial"/>
      <w:color w:val="auto"/>
      <w:kern w:val="0"/>
      <w:sz w:val="20"/>
      <w:szCs w:val="20"/>
      <w:lang w:val="ru-RU" w:eastAsia="zh-CN" w:bidi="ar-SA"/>
    </w:rPr>
  </w:style>
  <w:style w:type="paragraph" w:styleId="221">
    <w:name w:val="Основной текст с отступом 22"/>
    <w:basedOn w:val="Normal"/>
    <w:qFormat/>
    <w:pPr>
      <w:spacing w:lineRule="auto" w:line="480" w:before="0" w:after="120"/>
      <w:ind w:hanging="0" w:left="283" w:right="0"/>
    </w:pPr>
    <w:rPr/>
  </w:style>
  <w:style w:type="paragraph" w:styleId="222">
    <w:name w:val="Основной текст 22"/>
    <w:basedOn w:val="Normal"/>
    <w:qFormat/>
    <w:pPr>
      <w:spacing w:lineRule="auto" w:line="480" w:before="0" w:after="120"/>
    </w:pPr>
    <w:rPr/>
  </w:style>
  <w:style w:type="paragraph" w:styleId="118">
    <w:name w:val="Абзац списка1"/>
    <w:basedOn w:val="Normal"/>
    <w:qFormat/>
    <w:pPr/>
    <w:rPr/>
  </w:style>
  <w:style w:type="paragraph" w:styleId="210">
    <w:name w:val="Текст2"/>
    <w:basedOn w:val="Normal"/>
    <w:qFormat/>
    <w:pPr>
      <w:spacing w:lineRule="auto" w:line="276" w:before="0" w:after="200"/>
    </w:pPr>
    <w:rPr>
      <w:rFonts w:ascii="Courier New" w:hAnsi="Courier New" w:eastAsia="Calibri" w:cs="Courier New"/>
      <w:sz w:val="20"/>
      <w:szCs w:val="20"/>
    </w:rPr>
  </w:style>
  <w:style w:type="paragraph" w:styleId="Style43">
    <w:name w:val=" Знак"/>
    <w:basedOn w:val="Normal"/>
    <w:qFormat/>
    <w:pPr>
      <w:suppressAutoHyphens w:val="false"/>
      <w:spacing w:lineRule="exact" w:line="240" w:before="0" w:after="160"/>
    </w:pPr>
    <w:rPr>
      <w:rFonts w:ascii="Verdana" w:hAnsi="Verdana" w:cs="Verdana"/>
      <w:lang w:val="en-US"/>
    </w:rPr>
  </w:style>
  <w:style w:type="paragraph" w:styleId="bodytext1">
    <w:name w:val="bodytext"/>
    <w:basedOn w:val="Normal"/>
    <w:qFormat/>
    <w:pPr>
      <w:widowControl w:val="false"/>
    </w:pPr>
    <w:rPr>
      <w:rFonts w:eastAsia="Arial Unicode MS" w:cs="Tahoma"/>
      <w:kern w:val="2"/>
      <w:lang w:bidi="hi-IN"/>
    </w:rPr>
  </w:style>
  <w:style w:type="paragraph" w:styleId="rtejustify">
    <w:name w:val="rtejustify"/>
    <w:basedOn w:val="Normal"/>
    <w:qFormat/>
    <w:pPr>
      <w:suppressAutoHyphens w:val="false"/>
      <w:spacing w:before="144" w:after="144"/>
      <w:ind w:firstLine="480" w:left="0" w:right="0"/>
      <w:jc w:val="both"/>
    </w:pPr>
    <w:rPr/>
  </w:style>
  <w:style w:type="paragraph" w:styleId="Style310">
    <w:name w:val="Style3"/>
    <w:basedOn w:val="Normal"/>
    <w:qFormat/>
    <w:pPr>
      <w:widowControl w:val="false"/>
      <w:suppressAutoHyphens w:val="false"/>
      <w:autoSpaceDE w:val="false"/>
      <w:spacing w:lineRule="exact" w:line="214"/>
      <w:ind w:firstLine="480" w:left="0" w:right="0"/>
      <w:jc w:val="both"/>
    </w:pPr>
    <w:rPr>
      <w:rFonts w:ascii="Arial Narrow" w:hAnsi="Arial Narrow" w:cs="Arial Narrow"/>
    </w:rPr>
  </w:style>
  <w:style w:type="paragraph" w:styleId="Style210">
    <w:name w:val="Style2"/>
    <w:basedOn w:val="Normal"/>
    <w:qFormat/>
    <w:pPr>
      <w:widowControl w:val="false"/>
      <w:suppressAutoHyphens w:val="false"/>
      <w:autoSpaceDE w:val="false"/>
      <w:spacing w:lineRule="exact" w:line="205"/>
      <w:ind w:firstLine="355" w:left="0" w:right="0"/>
      <w:jc w:val="both"/>
    </w:pPr>
    <w:rPr>
      <w:rFonts w:ascii="Arial Narrow" w:hAnsi="Arial Narrow" w:cs="Arial Narrow"/>
    </w:rPr>
  </w:style>
  <w:style w:type="paragraph" w:styleId="Style81">
    <w:name w:val="Style8"/>
    <w:basedOn w:val="Normal"/>
    <w:qFormat/>
    <w:pPr>
      <w:widowControl w:val="false"/>
      <w:suppressAutoHyphens w:val="false"/>
      <w:autoSpaceDE w:val="false"/>
      <w:spacing w:lineRule="exact" w:line="192"/>
      <w:ind w:firstLine="442" w:left="0" w:right="0"/>
      <w:jc w:val="both"/>
    </w:pPr>
    <w:rPr/>
  </w:style>
  <w:style w:type="paragraph" w:styleId="Style61">
    <w:name w:val="Style6"/>
    <w:basedOn w:val="Normal"/>
    <w:qFormat/>
    <w:pPr>
      <w:widowControl w:val="false"/>
      <w:suppressAutoHyphens w:val="false"/>
      <w:autoSpaceDE w:val="false"/>
      <w:spacing w:lineRule="exact" w:line="235"/>
      <w:jc w:val="center"/>
    </w:pPr>
    <w:rPr/>
  </w:style>
  <w:style w:type="paragraph" w:styleId="312">
    <w:name w:val="Основной текст с отступом 31"/>
    <w:basedOn w:val="Normal"/>
    <w:qFormat/>
    <w:pPr>
      <w:spacing w:before="0" w:after="120"/>
      <w:ind w:hanging="0" w:left="283" w:right="0"/>
    </w:pPr>
    <w:rPr>
      <w:sz w:val="16"/>
      <w:szCs w:val="16"/>
    </w:rPr>
  </w:style>
  <w:style w:type="paragraph" w:styleId="Pa11">
    <w:name w:val="Pa11"/>
    <w:basedOn w:val="Normal"/>
    <w:next w:val="Normal"/>
    <w:qFormat/>
    <w:pPr>
      <w:autoSpaceDE w:val="false"/>
      <w:spacing w:lineRule="atLeast" w:line="241" w:before="0" w:after="0"/>
    </w:pPr>
    <w:rPr>
      <w:rFonts w:ascii="BalticaC;Times New Roman" w:hAnsi="BalticaC;Times New Roman" w:eastAsia="Times New Roman" w:cs="Times New Roman"/>
      <w:sz w:val="24"/>
      <w:szCs w:val="24"/>
    </w:rPr>
  </w:style>
  <w:style w:type="paragraph" w:styleId="Pa6">
    <w:name w:val="Pa6"/>
    <w:basedOn w:val="Normal"/>
    <w:next w:val="Normal"/>
    <w:qFormat/>
    <w:pPr>
      <w:autoSpaceDE w:val="false"/>
      <w:spacing w:lineRule="atLeast" w:line="241" w:before="0" w:after="0"/>
    </w:pPr>
    <w:rPr>
      <w:rFonts w:ascii="BalticaC;Times New Roman" w:hAnsi="BalticaC;Times New Roman" w:eastAsia="Times New Roman" w:cs="Times New Roman"/>
      <w:sz w:val="24"/>
      <w:szCs w:val="24"/>
    </w:rPr>
  </w:style>
  <w:style w:type="paragraph" w:styleId="Pa5">
    <w:name w:val="Pa5"/>
    <w:basedOn w:val="Normal"/>
    <w:next w:val="Normal"/>
    <w:qFormat/>
    <w:pPr>
      <w:autoSpaceDE w:val="false"/>
      <w:spacing w:lineRule="atLeast" w:line="241" w:before="0" w:after="0"/>
    </w:pPr>
    <w:rPr>
      <w:rFonts w:ascii="BalticaC;Times New Roman" w:hAnsi="BalticaC;Times New Roman" w:eastAsia="Times New Roman" w:cs="Times New Roman"/>
      <w:sz w:val="24"/>
      <w:szCs w:val="24"/>
    </w:rPr>
  </w:style>
  <w:style w:type="paragraph" w:styleId="Pa2">
    <w:name w:val="Pa2"/>
    <w:basedOn w:val="Normal"/>
    <w:next w:val="Normal"/>
    <w:qFormat/>
    <w:pPr>
      <w:autoSpaceDE w:val="false"/>
      <w:spacing w:lineRule="atLeast" w:line="241" w:before="0" w:after="0"/>
    </w:pPr>
    <w:rPr>
      <w:rFonts w:ascii="BalticaC;Times New Roman" w:hAnsi="BalticaC;Times New Roman" w:eastAsia="Times New Roman" w:cs="Times New Roman"/>
      <w:sz w:val="24"/>
      <w:szCs w:val="24"/>
    </w:rPr>
  </w:style>
  <w:style w:type="paragraph" w:styleId="Style44">
    <w:name w:val="Без интервала"/>
    <w:qFormat/>
    <w:pPr>
      <w:widowControl/>
      <w:suppressAutoHyphens w:val="true"/>
      <w:bidi w:val="0"/>
      <w:spacing w:before="0" w:after="0"/>
      <w:jc w:val="left"/>
    </w:pPr>
    <w:rPr>
      <w:rFonts w:ascii="Calibri" w:hAnsi="Calibri" w:eastAsia="Arial" w:cs="Calibri"/>
      <w:color w:val="auto"/>
      <w:kern w:val="0"/>
      <w:sz w:val="22"/>
      <w:szCs w:val="22"/>
      <w:lang w:val="ru-RU" w:eastAsia="zh-CN" w:bidi="ar-SA"/>
    </w:rPr>
  </w:style>
  <w:style w:type="paragraph" w:styleId="Style45">
    <w:name w:val="Абзац списка"/>
    <w:basedOn w:val="Normal"/>
    <w:qFormat/>
    <w:pPr>
      <w:spacing w:lineRule="auto" w:line="276" w:before="0" w:after="200"/>
      <w:ind w:hanging="0" w:left="720" w:right="0"/>
    </w:pPr>
    <w:rPr>
      <w:rFonts w:ascii="Calibri" w:hAnsi="Calibri" w:eastAsia="Calibri" w:cs="Calibri"/>
      <w:sz w:val="22"/>
      <w:szCs w:val="22"/>
      <w:lang w:val="ru-RU"/>
    </w:rPr>
  </w:style>
  <w:style w:type="paragraph" w:styleId="Style46">
    <w:name w:val="Заголовок таблицы"/>
    <w:basedOn w:val="Style33"/>
    <w:qFormat/>
    <w:pPr>
      <w:suppressLineNumbers/>
      <w:jc w:val="center"/>
    </w:pPr>
    <w:rPr>
      <w:b/>
      <w:bCs/>
    </w:rPr>
  </w:style>
  <w:style w:type="paragraph" w:styleId="BodyText32">
    <w:name w:val="Body Text 3"/>
    <w:basedOn w:val="Normal"/>
    <w:qFormat/>
    <w:pPr/>
    <w:rPr/>
  </w:style>
  <w:style w:type="paragraph" w:styleId="Style47">
    <w:name w:val="Содержимое врезки"/>
    <w:basedOn w:val="BodyText"/>
    <w:qFormat/>
    <w:pPr/>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Style48">
    <w:name w:val="Колонтитул"/>
    <w:basedOn w:val="Normal"/>
    <w:qFormat/>
    <w:pPr>
      <w:suppressLineNumbers/>
      <w:tabs>
        <w:tab w:val="clear" w:pos="708"/>
        <w:tab w:val="center" w:pos="4819" w:leader="none"/>
        <w:tab w:val="right" w:pos="9638" w:leader="none"/>
      </w:tabs>
    </w:pPr>
    <w:rPr/>
  </w:style>
  <w:style w:type="paragraph" w:styleId="Style49">
    <w:name w:val="Прижатый влево"/>
    <w:basedOn w:val="Normal"/>
    <w:next w:val="Normal"/>
    <w:qFormat/>
    <w:pPr>
      <w:widowControl w:val="false"/>
      <w:autoSpaceDE w:val="false"/>
    </w:pPr>
    <w:rPr>
      <w:rFonts w:ascii="Arial" w:hAnsi="Arial" w:cs="Arial"/>
      <w:sz w:val="20"/>
      <w:szCs w:val="20"/>
    </w:rPr>
  </w:style>
  <w:style w:type="paragraph" w:styleId="213">
    <w:name w:val="Основной текст 21"/>
    <w:basedOn w:val="Normal"/>
    <w:qFormat/>
    <w:pPr>
      <w:spacing w:lineRule="auto" w:line="480" w:before="0" w:after="120"/>
    </w:pPr>
    <w:rPr/>
  </w:style>
  <w:style w:type="paragraph" w:styleId="119">
    <w:name w:val="Знак1 Знак Знак Знак"/>
    <w:basedOn w:val="Normal"/>
    <w:qFormat/>
    <w:pPr>
      <w:widowControl w:val="false"/>
      <w:spacing w:lineRule="exact" w:line="240" w:before="0" w:after="160"/>
      <w:jc w:val="right"/>
    </w:pPr>
    <w:rPr>
      <w:sz w:val="20"/>
      <w:szCs w:val="20"/>
      <w:lang w:val="en-GB"/>
    </w:rPr>
  </w:style>
  <w:style w:type="paragraph" w:styleId="120">
    <w:name w:val=" Знак1 Знак Знак Знак"/>
    <w:basedOn w:val="Normal"/>
    <w:qFormat/>
    <w:pPr>
      <w:widowControl w:val="false"/>
      <w:spacing w:lineRule="exact" w:line="240" w:before="0" w:after="160"/>
      <w:jc w:val="right"/>
    </w:pPr>
    <w:rPr>
      <w:sz w:val="20"/>
      <w:szCs w:val="20"/>
      <w:lang w:val="en-GB"/>
    </w:rPr>
  </w:style>
  <w:style w:type="paragraph" w:styleId="Style50">
    <w:name w:val="Обычный (веб)"/>
    <w:basedOn w:val="Normal"/>
    <w:qFormat/>
    <w:pPr>
      <w:spacing w:before="280" w:after="280"/>
    </w:pPr>
    <w:rPr/>
  </w:style>
  <w:style w:type="paragraph" w:styleId="122">
    <w:name w:val="Название1"/>
    <w:basedOn w:val="Normal"/>
    <w:qFormat/>
    <w:pPr>
      <w:suppressLineNumbers/>
      <w:spacing w:before="120" w:after="120"/>
    </w:pPr>
    <w:rPr>
      <w:rFonts w:cs="Mangal"/>
      <w:i/>
      <w:iCs/>
      <w:sz w:val="24"/>
      <w:szCs w:val="24"/>
    </w:rPr>
  </w:style>
  <w:style w:type="paragraph" w:styleId="214">
    <w:name w:val="Указатель2"/>
    <w:basedOn w:val="Normal"/>
    <w:qFormat/>
    <w:pPr>
      <w:suppressLineNumbers/>
    </w:pPr>
    <w:rPr>
      <w:rFonts w:cs="Mangal"/>
    </w:rPr>
  </w:style>
  <w:style w:type="paragraph" w:styleId="215">
    <w:name w:val="Название2"/>
    <w:basedOn w:val="Normal"/>
    <w:qFormat/>
    <w:pPr>
      <w:suppressLineNumbers/>
      <w:spacing w:before="120" w:after="120"/>
    </w:pPr>
    <w:rPr>
      <w:rFonts w:cs="Mangal"/>
      <w:i/>
      <w:iCs/>
      <w:sz w:val="24"/>
      <w:szCs w:val="24"/>
    </w:rPr>
  </w:style>
  <w:style w:type="paragraph" w:styleId="36">
    <w:name w:val="Указатель3"/>
    <w:basedOn w:val="Normal"/>
    <w:qFormat/>
    <w:pPr>
      <w:suppressLineNumbers/>
    </w:pPr>
    <w:rPr>
      <w:rFonts w:cs="Mangal"/>
    </w:rPr>
  </w:style>
  <w:style w:type="paragraph" w:styleId="37">
    <w:name w:val="Название3"/>
    <w:basedOn w:val="Normal"/>
    <w:qFormat/>
    <w:pPr>
      <w:suppressLineNumbers/>
      <w:spacing w:before="120" w:after="120"/>
    </w:pPr>
    <w:rPr>
      <w:rFonts w:cs="Mangal"/>
      <w:i/>
      <w:iCs/>
      <w:sz w:val="24"/>
      <w:szCs w:val="24"/>
    </w:rPr>
  </w:style>
  <w:style w:type="paragraph" w:styleId="123">
    <w:name w:val=" Знак1"/>
    <w:basedOn w:val="Normal"/>
    <w:qFormat/>
    <w:pPr>
      <w:suppressAutoHyphens w:val="false"/>
    </w:pPr>
    <w:rPr>
      <w:rFonts w:ascii="Verdana" w:hAnsi="Verdana" w:cs="Verdana"/>
      <w:sz w:val="20"/>
      <w:szCs w:val="20"/>
      <w:lang w:val="en-US"/>
    </w:rPr>
  </w:style>
  <w:style w:type="paragraph" w:styleId="45">
    <w:name w:val="Указатель4"/>
    <w:basedOn w:val="Normal"/>
    <w:qFormat/>
    <w:pPr>
      <w:suppressLineNumbers/>
    </w:pPr>
    <w:rPr>
      <w:rFonts w:cs="Mangal"/>
    </w:rPr>
  </w:style>
  <w:style w:type="paragraph" w:styleId="46">
    <w:name w:val="Название4"/>
    <w:basedOn w:val="Normal"/>
    <w:qFormat/>
    <w:pPr>
      <w:suppressLineNumbers/>
      <w:spacing w:before="120" w:after="120"/>
    </w:pPr>
    <w:rPr>
      <w:rFonts w:cs="Mangal"/>
      <w:i/>
      <w:iCs/>
      <w:sz w:val="24"/>
      <w:szCs w:val="24"/>
    </w:rPr>
  </w:style>
  <w:style w:type="paragraph" w:styleId="53">
    <w:name w:val="Указатель5"/>
    <w:basedOn w:val="Normal"/>
    <w:qFormat/>
    <w:pPr>
      <w:suppressLineNumbers/>
    </w:pPr>
    <w:rPr>
      <w:rFonts w:cs="Mangal"/>
    </w:rPr>
  </w:style>
  <w:style w:type="paragraph" w:styleId="54">
    <w:name w:val="Название5"/>
    <w:basedOn w:val="Normal"/>
    <w:qFormat/>
    <w:pPr>
      <w:suppressLineNumbers/>
      <w:spacing w:before="120" w:after="120"/>
    </w:pPr>
    <w:rPr>
      <w:rFonts w:cs="Mangal"/>
      <w:i/>
      <w:iCs/>
      <w:sz w:val="24"/>
      <w:szCs w:val="24"/>
    </w:rPr>
  </w:style>
  <w:style w:type="paragraph" w:styleId="63">
    <w:name w:val="Указатель6"/>
    <w:basedOn w:val="Normal"/>
    <w:qFormat/>
    <w:pPr>
      <w:suppressLineNumbers/>
    </w:pPr>
    <w:rPr>
      <w:rFonts w:cs="Mangal"/>
    </w:rPr>
  </w:style>
  <w:style w:type="paragraph" w:styleId="64">
    <w:name w:val="Название6"/>
    <w:basedOn w:val="Normal"/>
    <w:qFormat/>
    <w:pPr>
      <w:suppressLineNumbers/>
      <w:spacing w:before="120" w:after="120"/>
    </w:pPr>
    <w:rPr>
      <w:rFonts w:cs="Mangal"/>
      <w:i/>
      <w:iCs/>
      <w:sz w:val="24"/>
      <w:szCs w:val="24"/>
    </w:rPr>
  </w:style>
  <w:style w:type="paragraph" w:styleId="74">
    <w:name w:val="Указатель7"/>
    <w:basedOn w:val="Normal"/>
    <w:qFormat/>
    <w:pPr>
      <w:suppressLineNumbers/>
    </w:pPr>
    <w:rPr>
      <w:rFonts w:cs="Mangal"/>
      <w:lang w:val="zxx" w:bidi="zxx"/>
    </w:rPr>
  </w:style>
  <w:style w:type="paragraph" w:styleId="216">
    <w:name w:val="Название объекта2"/>
    <w:basedOn w:val="Style29"/>
    <w:next w:val="Subtitle"/>
    <w:qFormat/>
    <w:pPr>
      <w:widowControl w:val="false"/>
    </w:pPr>
    <w:rPr>
      <w:kern w:val="2"/>
      <w:lang w:val="ru-RU" w:bidi="hi-IN"/>
    </w:rPr>
  </w:style>
  <w:style w:type="paragraph" w:styleId="82">
    <w:name w:val="Указатель8"/>
    <w:basedOn w:val="Normal"/>
    <w:qFormat/>
    <w:pPr>
      <w:suppressLineNumbers/>
    </w:pPr>
    <w:rPr>
      <w:rFonts w:cs="Mangal"/>
      <w:lang w:val="zxx" w:bidi="zxx"/>
    </w:rPr>
  </w:style>
  <w:style w:type="paragraph" w:styleId="38">
    <w:name w:val="Название объекта3"/>
    <w:basedOn w:val="Normal"/>
    <w:qFormat/>
    <w:pPr>
      <w:suppressLineNumbers/>
      <w:spacing w:before="120" w:after="120"/>
    </w:pPr>
    <w:rPr>
      <w:rFonts w:cs="Mangal"/>
      <w:i/>
      <w:iCs/>
      <w:sz w:val="24"/>
      <w:szCs w:val="24"/>
    </w:rPr>
  </w:style>
  <w:style w:type="paragraph" w:styleId="92">
    <w:name w:val="Указатель9"/>
    <w:basedOn w:val="Normal"/>
    <w:qFormat/>
    <w:pPr>
      <w:suppressLineNumbers/>
    </w:pPr>
    <w:rPr>
      <w:rFonts w:cs="Mangal"/>
    </w:rPr>
  </w:style>
  <w:style w:type="paragraph" w:styleId="47">
    <w:name w:val="Название объекта4"/>
    <w:basedOn w:val="Normal"/>
    <w:next w:val="Subtitle"/>
    <w:qFormat/>
    <w:pPr>
      <w:jc w:val="center"/>
    </w:pPr>
    <w:rPr>
      <w:rFonts w:ascii="Arial" w:hAnsi="Arial" w:eastAsia="Lucida Sans Unicode" w:cs="Mangal"/>
      <w:kern w:val="2"/>
      <w:sz w:val="28"/>
      <w:szCs w:val="28"/>
      <w:lang w:bidi="hi-IN"/>
    </w:rPr>
  </w:style>
  <w:style w:type="paragraph" w:styleId="101">
    <w:name w:val="Указатель10"/>
    <w:basedOn w:val="Normal"/>
    <w:qFormat/>
    <w:pPr>
      <w:suppressLineNumbers/>
    </w:pPr>
    <w:rPr>
      <w:rFonts w:cs="Mangal"/>
    </w:rPr>
  </w:style>
  <w:style w:type="paragraph" w:styleId="55">
    <w:name w:val="Название объекта5"/>
    <w:basedOn w:val="Normal"/>
    <w:qFormat/>
    <w:pPr>
      <w:suppressLineNumbers/>
      <w:spacing w:before="120" w:after="120"/>
    </w:pPr>
    <w:rPr>
      <w:rFonts w:cs="Mangal"/>
      <w:i/>
      <w:iCs/>
      <w:sz w:val="24"/>
      <w:szCs w:val="24"/>
    </w:rPr>
  </w:style>
  <w:style w:type="paragraph" w:styleId="Caption1111111111">
    <w:name w:val="Caption1111111111"/>
    <w:basedOn w:val="Style29"/>
    <w:next w:val="Subtitle"/>
    <w:qFormat/>
    <w:pPr>
      <w:widowControl w:val="false"/>
    </w:pPr>
    <w:rPr>
      <w:kern w:val="2"/>
      <w:lang w:bidi="hi-IN"/>
    </w:rPr>
  </w:style>
  <w:style w:type="paragraph" w:styleId="Caption111111111">
    <w:name w:val="Caption111111111"/>
    <w:basedOn w:val="Normal"/>
    <w:qFormat/>
    <w:pPr>
      <w:suppressLineNumbers/>
      <w:spacing w:before="120" w:after="120"/>
    </w:pPr>
    <w:rPr>
      <w:rFonts w:cs="Mangal"/>
      <w:i/>
      <w:iCs/>
      <w:sz w:val="24"/>
      <w:szCs w:val="24"/>
    </w:rPr>
  </w:style>
  <w:style w:type="paragraph" w:styleId="Caption11111111">
    <w:name w:val="Caption11111111"/>
    <w:basedOn w:val="Normal"/>
    <w:qFormat/>
    <w:pPr>
      <w:suppressLineNumbers/>
      <w:spacing w:before="120" w:after="120"/>
    </w:pPr>
    <w:rPr>
      <w:rFonts w:cs="Mangal"/>
      <w:i/>
      <w:iCs/>
      <w:sz w:val="24"/>
      <w:szCs w:val="24"/>
    </w:rPr>
  </w:style>
  <w:style w:type="paragraph" w:styleId="Caption1111111">
    <w:name w:val="Caption1111111"/>
    <w:basedOn w:val="Normal"/>
    <w:qFormat/>
    <w:pPr>
      <w:suppressLineNumbers/>
      <w:spacing w:before="120" w:after="120"/>
    </w:pPr>
    <w:rPr>
      <w:rFonts w:cs="Mangal"/>
      <w:i/>
      <w:iCs/>
      <w:sz w:val="24"/>
      <w:szCs w:val="24"/>
    </w:rPr>
  </w:style>
  <w:style w:type="paragraph" w:styleId="1110">
    <w:name w:val="Указатель11"/>
    <w:basedOn w:val="Normal"/>
    <w:qFormat/>
    <w:pPr>
      <w:suppressLineNumbers/>
    </w:pPr>
    <w:rPr>
      <w:rFonts w:cs="Lucida Sans"/>
    </w:rPr>
  </w:style>
  <w:style w:type="paragraph" w:styleId="65">
    <w:name w:val="Название объекта6"/>
    <w:basedOn w:val="Normal"/>
    <w:qFormat/>
    <w:pPr>
      <w:suppressLineNumbers/>
      <w:spacing w:before="120" w:after="120"/>
    </w:pPr>
    <w:rPr>
      <w:rFonts w:cs="Mangal"/>
      <w:i/>
      <w:iCs/>
      <w:sz w:val="24"/>
      <w:szCs w:val="24"/>
    </w:rPr>
  </w:style>
  <w:style w:type="paragraph" w:styleId="Caption111111">
    <w:name w:val="Caption111111"/>
    <w:basedOn w:val="Normal"/>
    <w:qFormat/>
    <w:pPr>
      <w:suppressLineNumbers/>
      <w:spacing w:before="120" w:after="120"/>
    </w:pPr>
    <w:rPr>
      <w:rFonts w:cs="Mangal"/>
      <w:i/>
      <w:iCs/>
      <w:sz w:val="24"/>
      <w:szCs w:val="24"/>
    </w:rPr>
  </w:style>
  <w:style w:type="paragraph" w:styleId="124">
    <w:name w:val="Указатель12"/>
    <w:basedOn w:val="Normal"/>
    <w:qFormat/>
    <w:pPr>
      <w:suppressLineNumbers/>
    </w:pPr>
    <w:rPr>
      <w:rFonts w:cs="Mangal"/>
    </w:rPr>
  </w:style>
  <w:style w:type="paragraph" w:styleId="75">
    <w:name w:val="Название объекта7"/>
    <w:basedOn w:val="Normal"/>
    <w:qFormat/>
    <w:pPr>
      <w:suppressLineNumbers/>
      <w:spacing w:before="120" w:after="120"/>
    </w:pPr>
    <w:rPr>
      <w:rFonts w:cs="Mangal"/>
      <w:i/>
      <w:iCs/>
      <w:sz w:val="24"/>
      <w:szCs w:val="24"/>
    </w:rPr>
  </w:style>
  <w:style w:type="paragraph" w:styleId="caption11111">
    <w:name w:val="caption11111"/>
    <w:basedOn w:val="Normal"/>
    <w:qFormat/>
    <w:pPr>
      <w:suppressLineNumbers/>
      <w:spacing w:before="120" w:after="120"/>
    </w:pPr>
    <w:rPr>
      <w:rFonts w:cs="Arial"/>
      <w:i/>
      <w:iCs/>
      <w:sz w:val="24"/>
      <w:szCs w:val="24"/>
    </w:rPr>
  </w:style>
  <w:style w:type="paragraph" w:styleId="Caption1111">
    <w:name w:val="Caption1111"/>
    <w:basedOn w:val="Normal"/>
    <w:qFormat/>
    <w:pPr>
      <w:suppressLineNumbers/>
      <w:spacing w:before="120" w:after="120"/>
    </w:pPr>
    <w:rPr>
      <w:rFonts w:cs="Lucida Sans"/>
      <w:i/>
      <w:iCs/>
      <w:sz w:val="24"/>
      <w:szCs w:val="24"/>
    </w:rPr>
  </w:style>
  <w:style w:type="paragraph" w:styleId="caption111">
    <w:name w:val="caption111"/>
    <w:basedOn w:val="Normal"/>
    <w:qFormat/>
    <w:pPr>
      <w:suppressLineNumbers/>
      <w:spacing w:before="120" w:after="120"/>
    </w:pPr>
    <w:rPr>
      <w:rFonts w:cs="Arial"/>
      <w:i/>
      <w:iCs/>
      <w:sz w:val="24"/>
      <w:szCs w:val="24"/>
    </w:rPr>
  </w:style>
  <w:style w:type="paragraph" w:styleId="caption11">
    <w:name w:val="caption11"/>
    <w:basedOn w:val="Normal"/>
    <w:qFormat/>
    <w:pPr>
      <w:suppressLineNumbers/>
      <w:spacing w:before="120" w:after="120"/>
    </w:pPr>
    <w:rPr>
      <w:rFonts w:cs="Arial"/>
      <w:i/>
      <w:iCs/>
      <w:sz w:val="24"/>
      <w:szCs w:val="24"/>
    </w:rPr>
  </w:style>
  <w:style w:type="paragraph" w:styleId="caption1">
    <w:name w:val="caption1"/>
    <w:basedOn w:val="Normal"/>
    <w:qFormat/>
    <w:pPr>
      <w:suppressLineNumbers/>
      <w:spacing w:before="120" w:after="120"/>
    </w:pPr>
    <w:rPr>
      <w:rFonts w:cs="Arial"/>
      <w:i/>
      <w:iCs/>
      <w:sz w:val="24"/>
      <w:szCs w:val="24"/>
    </w:rPr>
  </w:style>
  <w:style w:type="paragraph" w:styleId="132">
    <w:name w:val="Указатель13"/>
    <w:basedOn w:val="Normal"/>
    <w:qFormat/>
    <w:pPr>
      <w:suppressLineNumbers/>
    </w:pPr>
    <w:rPr>
      <w:rFonts w:cs="Arial"/>
    </w:rPr>
  </w:style>
  <w:style w:type="paragraph" w:styleId="Style51">
    <w:name w:val="Название объекта"/>
    <w:basedOn w:val="Normal"/>
    <w:qFormat/>
    <w:pPr>
      <w:suppressLineNumbers/>
      <w:spacing w:before="120" w:after="120"/>
    </w:pPr>
    <w:rPr>
      <w:rFonts w:cs="Arial"/>
      <w:i/>
      <w:iCs/>
      <w:sz w:val="24"/>
      <w:szCs w:val="24"/>
    </w:rPr>
  </w:style>
  <w:style w:type="numbering" w:styleId="user7" w:customStyle="1">
    <w:name w:val="Без списка (user)"/>
    <w:uiPriority w:val="99"/>
    <w:semiHidden/>
    <w:unhideWhenUsed/>
    <w:qFormat/>
  </w:style>
  <w:style w:type="numbering" w:styleId="Style52" w:customStyle="1">
    <w:name w:val="Без списка"/>
    <w:uiPriority w:val="99"/>
    <w:semiHidden/>
    <w:unhideWhenUsed/>
    <w:qFormat/>
  </w:style>
  <w:style w:type="numbering" w:styleId="WW8Num2">
    <w:name w:val="WW8Num2"/>
    <w:qFormat/>
  </w:style>
  <w:style w:type="numbering" w:styleId="WW8Num1">
    <w:name w:val="WW8Num1"/>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krur.midural.ru/article/show/id/10262"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header" Target="header5.xml"/><Relationship Id="rId9" Type="http://schemas.openxmlformats.org/officeDocument/2006/relationships/footer" Target="footer1.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FEECB-A143-4E4E-BACC-CC0817454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1253</TotalTime>
  <Application>LibreOffice/25.2.7.2$Windows_X86_64 LibreOffice_project/5cbfd1ab6520636bb5f7b99185aa69bd7456825d</Application>
  <AppVersion>15.0000</AppVersion>
  <Pages>2</Pages>
  <Words>468</Words>
  <Characters>2669</Characters>
  <CharactersWithSpaces>3131</CharactersWithSpaces>
  <Paragraphs>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2025-01-30T04:37:00Z</dcterms:created>
  <dc:creator>Шелковая Марина Леонидовна</dc:creator>
  <dc:description/>
  <dc:language>ru-RU</dc:language>
  <cp:lastModifiedBy/>
  <cp:lastPrinted>2026-04-09T07:11:00Z</cp:lastPrinted>
  <dcterms:modified xsi:type="dcterms:W3CDTF">2026-05-25T10:07:19Z</dcterms:modified>
  <cp:revision>194</cp:revision>
  <dc:subject/>
  <dc:title/>
</cp:coreProperties>
</file>

<file path=docProps/custom.xml><?xml version="1.0" encoding="utf-8"?>
<Properties xmlns="http://schemas.openxmlformats.org/officeDocument/2006/custom-properties" xmlns:vt="http://schemas.openxmlformats.org/officeDocument/2006/docPropsVTypes"/>
</file>